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2D64" w14:textId="77777777" w:rsidR="003D5D01" w:rsidRDefault="0035273F">
      <w:pPr>
        <w:pBdr>
          <w:bottom w:val="single" w:sz="12" w:space="0" w:color="C8A951"/>
        </w:pBdr>
        <w:spacing w:after="80"/>
      </w:pPr>
      <w:r>
        <w:rPr>
          <w:rFonts w:ascii="Georgia" w:eastAsia="Georgia" w:hAnsi="Georgia" w:cs="Georgia"/>
          <w:b/>
          <w:bCs/>
          <w:color w:val="6B1D1D"/>
          <w:sz w:val="48"/>
          <w:szCs w:val="48"/>
        </w:rPr>
        <w:t>Facilitator Guide</w:t>
      </w:r>
    </w:p>
    <w:p w14:paraId="3B313DDB" w14:textId="77777777" w:rsidR="003D5D01" w:rsidRDefault="0035273F">
      <w:pPr>
        <w:spacing w:before="120" w:after="60"/>
      </w:pPr>
      <w:r>
        <w:rPr>
          <w:rFonts w:ascii="Georgia" w:eastAsia="Georgia" w:hAnsi="Georgia" w:cs="Georgia"/>
          <w:sz w:val="28"/>
          <w:szCs w:val="28"/>
        </w:rPr>
        <w:t>Claude Projects for Teaching, Curriculum, and Scholarly Work</w:t>
      </w:r>
    </w:p>
    <w:p w14:paraId="6B1EBCF1" w14:textId="77777777" w:rsidR="003D5D01" w:rsidRDefault="0035273F">
      <w:pPr>
        <w:spacing w:after="240"/>
      </w:pPr>
      <w:r>
        <w:rPr>
          <w:i/>
          <w:iCs/>
          <w:color w:val="666666"/>
          <w:sz w:val="20"/>
          <w:szCs w:val="20"/>
        </w:rPr>
        <w:t xml:space="preserve">60-minute hybrid </w:t>
      </w:r>
      <w:proofErr w:type="gramStart"/>
      <w:r>
        <w:rPr>
          <w:i/>
          <w:iCs/>
          <w:color w:val="666666"/>
          <w:sz w:val="20"/>
          <w:szCs w:val="20"/>
        </w:rPr>
        <w:t>workshop  ·</w:t>
      </w:r>
      <w:proofErr w:type="gramEnd"/>
      <w:r>
        <w:rPr>
          <w:i/>
          <w:iCs/>
          <w:color w:val="666666"/>
          <w:sz w:val="20"/>
          <w:szCs w:val="20"/>
        </w:rPr>
        <w:t xml:space="preserve">  Mills College at Northeastern </w:t>
      </w:r>
      <w:proofErr w:type="gramStart"/>
      <w:r>
        <w:rPr>
          <w:i/>
          <w:iCs/>
          <w:color w:val="666666"/>
          <w:sz w:val="20"/>
          <w:szCs w:val="20"/>
        </w:rPr>
        <w:t>University  ·</w:t>
      </w:r>
      <w:proofErr w:type="gramEnd"/>
      <w:r>
        <w:rPr>
          <w:i/>
          <w:iCs/>
          <w:color w:val="666666"/>
          <w:sz w:val="20"/>
          <w:szCs w:val="20"/>
        </w:rPr>
        <w:t xml:space="preserve">  CATLR AI Fellowship 2025–2026</w:t>
      </w:r>
    </w:p>
    <w:p w14:paraId="15436735"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About This Guide</w:t>
      </w:r>
    </w:p>
    <w:p w14:paraId="55DB2742" w14:textId="77777777" w:rsidR="003D5D01" w:rsidRDefault="0035273F">
      <w:pPr>
        <w:spacing w:before="80" w:after="80"/>
      </w:pPr>
      <w:r>
        <w:t>This guide is an outline for extemporaneous delivery, not a script. Each section gives you the purpose of the segment, the key moves to make, and speaker notes structured as prompts rather than sentences to read aloud. Times are targets, not deadlines; the live demo is the most flexible block.</w:t>
      </w:r>
    </w:p>
    <w:p w14:paraId="537DE1FF" w14:textId="77777777" w:rsidR="003D5D01" w:rsidRDefault="0035273F">
      <w:pPr>
        <w:spacing w:before="80" w:after="80"/>
      </w:pPr>
      <w:r>
        <w:t>The workshop is designed so that faculty leave with three things: a conceptual understanding of what Claude Projects make possible, a reference they can use independently, and enough enthusiasm to schedule a 1-on-1 consultation. Keep those three outcomes in view when you make in-the-moment decisions about pacing.</w:t>
      </w:r>
    </w:p>
    <w:p w14:paraId="1F53D75E" w14:textId="77777777" w:rsidR="003D5D01" w:rsidRDefault="003D5D01">
      <w:pPr>
        <w:spacing w:after="120"/>
      </w:pPr>
    </w:p>
    <w:p w14:paraId="6E7A01EB"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Room and Tech Setup</w:t>
      </w:r>
    </w:p>
    <w:p w14:paraId="59A88D3B" w14:textId="77777777" w:rsidR="003D5D01" w:rsidRDefault="0035273F">
      <w:pPr>
        <w:spacing w:before="60" w:after="60"/>
      </w:pPr>
      <w:r>
        <w:rPr>
          <w:i/>
          <w:iCs/>
          <w:color w:val="555555"/>
          <w:sz w:val="20"/>
          <w:szCs w:val="20"/>
        </w:rPr>
        <w:t>Complete before participants arrive.</w:t>
      </w:r>
    </w:p>
    <w:p w14:paraId="323EE9D3" w14:textId="77777777" w:rsidR="003D5D01" w:rsidRDefault="003D5D01">
      <w:pPr>
        <w:spacing w:after="60"/>
      </w:pPr>
    </w:p>
    <w:p w14:paraId="329D11E1" w14:textId="77777777" w:rsidR="003D5D01" w:rsidRDefault="0035273F">
      <w:pPr>
        <w:spacing w:before="240" w:after="80"/>
      </w:pPr>
      <w:r>
        <w:rPr>
          <w:rFonts w:ascii="Georgia" w:eastAsia="Georgia" w:hAnsi="Georgia" w:cs="Georgia"/>
          <w:b/>
          <w:bCs/>
          <w:sz w:val="24"/>
          <w:szCs w:val="24"/>
        </w:rPr>
        <w:t>What you need open</w:t>
      </w:r>
    </w:p>
    <w:p w14:paraId="4EC3B07D" w14:textId="77777777" w:rsidR="003D5D01" w:rsidRDefault="0035273F">
      <w:pPr>
        <w:pStyle w:val="ListParagraph"/>
        <w:numPr>
          <w:ilvl w:val="0"/>
          <w:numId w:val="2"/>
        </w:numPr>
        <w:spacing w:before="40" w:after="40"/>
      </w:pPr>
      <w:r>
        <w:t>Browser tab: claude.ai logged into your account with the EDUT 6305 project ready</w:t>
      </w:r>
    </w:p>
    <w:p w14:paraId="44569DC0" w14:textId="77777777" w:rsidR="003D5D01" w:rsidRDefault="0035273F">
      <w:pPr>
        <w:pStyle w:val="ListParagraph"/>
        <w:numPr>
          <w:ilvl w:val="0"/>
          <w:numId w:val="2"/>
        </w:numPr>
        <w:spacing w:before="40" w:after="40"/>
      </w:pPr>
      <w:r>
        <w:t>Browser tab: the 2019 EDUT 6305 syllabus (for the syllabus revision demo)</w:t>
      </w:r>
    </w:p>
    <w:p w14:paraId="49EEAFA2" w14:textId="77777777" w:rsidR="003D5D01" w:rsidRDefault="0035273F">
      <w:pPr>
        <w:pStyle w:val="ListParagraph"/>
        <w:numPr>
          <w:ilvl w:val="0"/>
          <w:numId w:val="2"/>
        </w:numPr>
        <w:spacing w:before="40" w:after="40"/>
      </w:pPr>
      <w:r>
        <w:t>Browser tab: a Canvas course page showing a finished HTML page you built</w:t>
      </w:r>
    </w:p>
    <w:p w14:paraId="64D4AE5E" w14:textId="77777777" w:rsidR="003D5D01" w:rsidRDefault="0035273F">
      <w:pPr>
        <w:pStyle w:val="ListParagraph"/>
        <w:numPr>
          <w:ilvl w:val="0"/>
          <w:numId w:val="2"/>
        </w:numPr>
        <w:spacing w:before="40" w:after="40"/>
      </w:pPr>
      <w:r>
        <w:t>Slide deck open in presentation mode, advanced to slide 1</w:t>
      </w:r>
    </w:p>
    <w:p w14:paraId="4E324827" w14:textId="77777777" w:rsidR="003D5D01" w:rsidRDefault="0035273F">
      <w:pPr>
        <w:pStyle w:val="ListParagraph"/>
        <w:numPr>
          <w:ilvl w:val="0"/>
          <w:numId w:val="2"/>
        </w:numPr>
        <w:spacing w:before="40" w:after="40"/>
      </w:pPr>
      <w:r>
        <w:t>Zoom or Teams open if hybrid; confirm remote participants can see your screen</w:t>
      </w:r>
    </w:p>
    <w:p w14:paraId="7A06F19B" w14:textId="77777777" w:rsidR="003D5D01" w:rsidRDefault="003D5D01">
      <w:pPr>
        <w:spacing w:after="60"/>
      </w:pPr>
    </w:p>
    <w:p w14:paraId="776FC7A8" w14:textId="77777777" w:rsidR="003D5D01" w:rsidRDefault="0035273F">
      <w:pPr>
        <w:spacing w:before="240" w:after="80"/>
      </w:pPr>
      <w:r>
        <w:rPr>
          <w:rFonts w:ascii="Georgia" w:eastAsia="Georgia" w:hAnsi="Georgia" w:cs="Georgia"/>
          <w:b/>
          <w:bCs/>
          <w:sz w:val="24"/>
          <w:szCs w:val="24"/>
        </w:rPr>
        <w:t>What participants need</w:t>
      </w:r>
    </w:p>
    <w:p w14:paraId="164B7E15" w14:textId="77777777" w:rsidR="003D5D01" w:rsidRDefault="0035273F">
      <w:pPr>
        <w:pStyle w:val="ListParagraph"/>
        <w:numPr>
          <w:ilvl w:val="0"/>
          <w:numId w:val="2"/>
        </w:numPr>
        <w:spacing w:before="40" w:after="40"/>
      </w:pPr>
      <w:r>
        <w:t>A claude.ai account (free tier is sufficient; send the setup link in advance)</w:t>
      </w:r>
    </w:p>
    <w:p w14:paraId="69309D74" w14:textId="77777777" w:rsidR="003D5D01" w:rsidRDefault="0035273F">
      <w:pPr>
        <w:pStyle w:val="ListParagraph"/>
        <w:numPr>
          <w:ilvl w:val="0"/>
          <w:numId w:val="2"/>
        </w:numPr>
        <w:spacing w:before="40" w:after="40"/>
      </w:pPr>
      <w:r>
        <w:t>Access to the handout and prompt bank, either printed or shared digitally</w:t>
      </w:r>
    </w:p>
    <w:p w14:paraId="09156354" w14:textId="77777777" w:rsidR="003D5D01" w:rsidRDefault="003D5D01">
      <w:pPr>
        <w:spacing w:after="60"/>
      </w:pPr>
    </w:p>
    <w:p w14:paraId="14904E7B" w14:textId="77777777" w:rsidR="003D5D01" w:rsidRDefault="0035273F">
      <w:pPr>
        <w:spacing w:before="240" w:after="80"/>
      </w:pPr>
      <w:r>
        <w:rPr>
          <w:rFonts w:ascii="Georgia" w:eastAsia="Georgia" w:hAnsi="Georgia" w:cs="Georgia"/>
          <w:b/>
          <w:bCs/>
          <w:sz w:val="24"/>
          <w:szCs w:val="24"/>
        </w:rPr>
        <w:t>Hybrid considerations</w:t>
      </w:r>
    </w:p>
    <w:p w14:paraId="7F1F8AAA" w14:textId="77777777" w:rsidR="003D5D01" w:rsidRDefault="0035273F">
      <w:pPr>
        <w:pStyle w:val="ListParagraph"/>
        <w:numPr>
          <w:ilvl w:val="0"/>
          <w:numId w:val="2"/>
        </w:numPr>
        <w:spacing w:before="40" w:after="40"/>
      </w:pPr>
      <w:r>
        <w:t>Designate someone on-site to monitor the chat for remote questions</w:t>
      </w:r>
    </w:p>
    <w:p w14:paraId="78178E9F" w14:textId="77777777" w:rsidR="003D5D01" w:rsidRDefault="0035273F">
      <w:pPr>
        <w:pStyle w:val="ListParagraph"/>
        <w:numPr>
          <w:ilvl w:val="0"/>
          <w:numId w:val="2"/>
        </w:numPr>
        <w:spacing w:before="40" w:after="40"/>
      </w:pPr>
      <w:r>
        <w:t>Confirm screen share resolution is readable for remote participants before starting</w:t>
      </w:r>
    </w:p>
    <w:p w14:paraId="3AC75522" w14:textId="77777777" w:rsidR="003D5D01" w:rsidRDefault="0035273F">
      <w:pPr>
        <w:pStyle w:val="ListParagraph"/>
        <w:numPr>
          <w:ilvl w:val="0"/>
          <w:numId w:val="2"/>
        </w:numPr>
        <w:spacing w:before="40" w:after="40"/>
      </w:pPr>
      <w:r>
        <w:t>The live demo works better with your browser zoomed in; test at 125% beforehand</w:t>
      </w:r>
    </w:p>
    <w:p w14:paraId="0C19DE6F" w14:textId="77777777" w:rsidR="003D5D01" w:rsidRDefault="003D5D01">
      <w:pPr>
        <w:spacing w:after="120"/>
      </w:pPr>
    </w:p>
    <w:p w14:paraId="5776FD13"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 xml:space="preserve">Timing </w:t>
      </w:r>
      <w:proofErr w:type="gramStart"/>
      <w:r>
        <w:rPr>
          <w:rFonts w:ascii="Georgia" w:eastAsia="Georgia" w:hAnsi="Georgia" w:cs="Georgia"/>
          <w:b/>
          <w:bCs/>
          <w:color w:val="6B1D1D"/>
          <w:sz w:val="28"/>
          <w:szCs w:val="28"/>
        </w:rPr>
        <w:t>at a Glance</w:t>
      </w:r>
      <w:proofErr w:type="gramEnd"/>
    </w:p>
    <w:p w14:paraId="0AD796F3" w14:textId="77777777" w:rsidR="003D5D01" w:rsidRDefault="003D5D01">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7960"/>
      </w:tblGrid>
      <w:tr w:rsidR="003D5D01" w14:paraId="7095A955" w14:textId="77777777">
        <w:tblPrEx>
          <w:tblCellMar>
            <w:top w:w="0" w:type="dxa"/>
            <w:bottom w:w="0" w:type="dxa"/>
          </w:tblCellMar>
        </w:tblPrEx>
        <w:tc>
          <w:tcPr>
            <w:tcW w:w="1400" w:type="dxa"/>
            <w:tcBorders>
              <w:top w:val="single" w:sz="1" w:space="0" w:color="DDDDDD"/>
              <w:left w:val="single" w:sz="1" w:space="0" w:color="DDDDDD"/>
              <w:bottom w:val="single" w:sz="1" w:space="0" w:color="DDDDDD"/>
              <w:right w:val="single" w:sz="1" w:space="0" w:color="DDDDDD"/>
            </w:tcBorders>
            <w:shd w:val="clear" w:color="auto" w:fill="6B1D1D"/>
            <w:tcMar>
              <w:top w:w="80" w:type="dxa"/>
              <w:left w:w="120" w:type="dxa"/>
              <w:bottom w:w="80" w:type="dxa"/>
              <w:right w:w="120" w:type="dxa"/>
            </w:tcMar>
          </w:tcPr>
          <w:p w14:paraId="0BC6A1FA" w14:textId="77777777" w:rsidR="003D5D01" w:rsidRDefault="0035273F">
            <w:pPr>
              <w:jc w:val="center"/>
            </w:pPr>
            <w:r>
              <w:rPr>
                <w:b/>
                <w:bCs/>
                <w:color w:val="FFFFFF"/>
                <w:sz w:val="20"/>
                <w:szCs w:val="20"/>
              </w:rPr>
              <w:t>Time</w:t>
            </w:r>
          </w:p>
        </w:tc>
        <w:tc>
          <w:tcPr>
            <w:tcW w:w="7960" w:type="dxa"/>
            <w:tcBorders>
              <w:top w:val="single" w:sz="1" w:space="0" w:color="DDDDDD"/>
              <w:left w:val="single" w:sz="1" w:space="0" w:color="DDDDDD"/>
              <w:bottom w:val="single" w:sz="1" w:space="0" w:color="DDDDDD"/>
              <w:right w:val="single" w:sz="1" w:space="0" w:color="DDDDDD"/>
            </w:tcBorders>
            <w:shd w:val="clear" w:color="auto" w:fill="6B1D1D"/>
            <w:tcMar>
              <w:top w:w="80" w:type="dxa"/>
              <w:left w:w="120" w:type="dxa"/>
              <w:bottom w:w="80" w:type="dxa"/>
              <w:right w:w="120" w:type="dxa"/>
            </w:tcMar>
          </w:tcPr>
          <w:p w14:paraId="5E40A20D" w14:textId="77777777" w:rsidR="003D5D01" w:rsidRDefault="0035273F">
            <w:r>
              <w:rPr>
                <w:b/>
                <w:bCs/>
                <w:color w:val="FFFFFF"/>
                <w:sz w:val="20"/>
                <w:szCs w:val="20"/>
              </w:rPr>
              <w:t>Segment</w:t>
            </w:r>
          </w:p>
        </w:tc>
      </w:tr>
      <w:tr w:rsidR="003D5D01" w14:paraId="75F473C8" w14:textId="77777777">
        <w:tblPrEx>
          <w:tblCellMar>
            <w:top w:w="0" w:type="dxa"/>
            <w:bottom w:w="0" w:type="dxa"/>
          </w:tblCellMar>
        </w:tblPrEx>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88E0F33" w14:textId="77777777" w:rsidR="003D5D01" w:rsidRDefault="0035273F">
            <w:pPr>
              <w:jc w:val="center"/>
            </w:pPr>
            <w:r>
              <w:rPr>
                <w:sz w:val="20"/>
                <w:szCs w:val="20"/>
              </w:rPr>
              <w:t>0:00 - 0:10</w:t>
            </w:r>
          </w:p>
        </w:tc>
        <w:tc>
          <w:tcPr>
            <w:tcW w:w="79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CE9F1F7" w14:textId="77777777" w:rsidR="003D5D01" w:rsidRDefault="0035273F">
            <w:r>
              <w:rPr>
                <w:sz w:val="20"/>
                <w:szCs w:val="20"/>
              </w:rPr>
              <w:t>Interface orientation and what Projects are</w:t>
            </w:r>
          </w:p>
        </w:tc>
      </w:tr>
      <w:tr w:rsidR="003D5D01" w14:paraId="5B38C943" w14:textId="77777777">
        <w:tblPrEx>
          <w:tblCellMar>
            <w:top w:w="0" w:type="dxa"/>
            <w:bottom w:w="0" w:type="dxa"/>
          </w:tblCellMar>
        </w:tblPrEx>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E0AC4CE" w14:textId="77777777" w:rsidR="003D5D01" w:rsidRDefault="0035273F">
            <w:pPr>
              <w:jc w:val="center"/>
            </w:pPr>
            <w:r>
              <w:rPr>
                <w:sz w:val="20"/>
                <w:szCs w:val="20"/>
              </w:rPr>
              <w:t>0:10 - 0:25</w:t>
            </w:r>
          </w:p>
        </w:tc>
        <w:tc>
          <w:tcPr>
            <w:tcW w:w="79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3E2CE422" w14:textId="77777777" w:rsidR="003D5D01" w:rsidRDefault="0035273F">
            <w:r>
              <w:rPr>
                <w:sz w:val="20"/>
                <w:szCs w:val="20"/>
              </w:rPr>
              <w:t>Setting up a course project: instructions, files, and markup</w:t>
            </w:r>
          </w:p>
        </w:tc>
      </w:tr>
      <w:tr w:rsidR="003D5D01" w14:paraId="26BB3ADF" w14:textId="77777777">
        <w:tblPrEx>
          <w:tblCellMar>
            <w:top w:w="0" w:type="dxa"/>
            <w:bottom w:w="0" w:type="dxa"/>
          </w:tblCellMar>
        </w:tblPrEx>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C8DF22C" w14:textId="77777777" w:rsidR="003D5D01" w:rsidRDefault="0035273F">
            <w:pPr>
              <w:jc w:val="center"/>
            </w:pPr>
            <w:r>
              <w:rPr>
                <w:sz w:val="20"/>
                <w:szCs w:val="20"/>
              </w:rPr>
              <w:lastRenderedPageBreak/>
              <w:t>0:25 - 0:45</w:t>
            </w:r>
          </w:p>
        </w:tc>
        <w:tc>
          <w:tcPr>
            <w:tcW w:w="79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C904BDD" w14:textId="77777777" w:rsidR="003D5D01" w:rsidRDefault="0035273F">
            <w:r>
              <w:rPr>
                <w:sz w:val="20"/>
                <w:szCs w:val="20"/>
              </w:rPr>
              <w:t>Live demo (EDUT 6305) and Priyank's Assignment Redesign Tool</w:t>
            </w:r>
          </w:p>
        </w:tc>
      </w:tr>
      <w:tr w:rsidR="003D5D01" w14:paraId="6F2DF970" w14:textId="77777777">
        <w:tblPrEx>
          <w:tblCellMar>
            <w:top w:w="0" w:type="dxa"/>
            <w:bottom w:w="0" w:type="dxa"/>
          </w:tblCellMar>
        </w:tblPrEx>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7CE51D4" w14:textId="77777777" w:rsidR="003D5D01" w:rsidRDefault="0035273F">
            <w:pPr>
              <w:jc w:val="center"/>
            </w:pPr>
            <w:r>
              <w:rPr>
                <w:sz w:val="20"/>
                <w:szCs w:val="20"/>
              </w:rPr>
              <w:t>0:45 - 0:55</w:t>
            </w:r>
          </w:p>
        </w:tc>
        <w:tc>
          <w:tcPr>
            <w:tcW w:w="79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41262388" w14:textId="77777777" w:rsidR="003D5D01" w:rsidRDefault="0035273F">
            <w:r>
              <w:rPr>
                <w:sz w:val="20"/>
                <w:szCs w:val="20"/>
              </w:rPr>
              <w:t>Canvas HTML pages and in-term use cases</w:t>
            </w:r>
          </w:p>
        </w:tc>
      </w:tr>
      <w:tr w:rsidR="003D5D01" w14:paraId="41DF424C" w14:textId="77777777">
        <w:tblPrEx>
          <w:tblCellMar>
            <w:top w:w="0" w:type="dxa"/>
            <w:bottom w:w="0" w:type="dxa"/>
          </w:tblCellMar>
        </w:tblPrEx>
        <w:tc>
          <w:tcPr>
            <w:tcW w:w="1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1C72024" w14:textId="77777777" w:rsidR="003D5D01" w:rsidRDefault="0035273F">
            <w:pPr>
              <w:jc w:val="center"/>
            </w:pPr>
            <w:r>
              <w:rPr>
                <w:sz w:val="20"/>
                <w:szCs w:val="20"/>
              </w:rPr>
              <w:t>0:55 - 1:00</w:t>
            </w:r>
          </w:p>
        </w:tc>
        <w:tc>
          <w:tcPr>
            <w:tcW w:w="79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F28F8D7" w14:textId="77777777" w:rsidR="003D5D01" w:rsidRDefault="0035273F">
            <w:r>
              <w:rPr>
                <w:sz w:val="20"/>
                <w:szCs w:val="20"/>
              </w:rPr>
              <w:t>Close, evaluation, and 1-on-1 invitations</w:t>
            </w:r>
          </w:p>
        </w:tc>
      </w:tr>
    </w:tbl>
    <w:p w14:paraId="2CFF308E" w14:textId="77777777" w:rsidR="003D5D01" w:rsidRDefault="003D5D01">
      <w:pPr>
        <w:spacing w:after="120"/>
      </w:pPr>
    </w:p>
    <w:p w14:paraId="54F69459"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 xml:space="preserve">Segment 1: Interface Orientation and What Projects </w:t>
      </w:r>
      <w:proofErr w:type="gramStart"/>
      <w:r>
        <w:rPr>
          <w:rFonts w:ascii="Georgia" w:eastAsia="Georgia" w:hAnsi="Georgia" w:cs="Georgia"/>
          <w:b/>
          <w:bCs/>
          <w:color w:val="6B1D1D"/>
          <w:sz w:val="28"/>
          <w:szCs w:val="28"/>
        </w:rPr>
        <w:t>Are  (</w:t>
      </w:r>
      <w:proofErr w:type="gramEnd"/>
      <w:r>
        <w:rPr>
          <w:rFonts w:ascii="Georgia" w:eastAsia="Georgia" w:hAnsi="Georgia" w:cs="Georgia"/>
          <w:b/>
          <w:bCs/>
          <w:color w:val="6B1D1D"/>
          <w:sz w:val="28"/>
          <w:szCs w:val="28"/>
        </w:rPr>
        <w:t>0:00 - 0:10)</w:t>
      </w:r>
    </w:p>
    <w:p w14:paraId="12A5EF3B" w14:textId="77777777" w:rsidR="003D5D01" w:rsidRDefault="0035273F">
      <w:pPr>
        <w:spacing w:before="240" w:after="80"/>
      </w:pPr>
      <w:r>
        <w:rPr>
          <w:rFonts w:ascii="Georgia" w:eastAsia="Georgia" w:hAnsi="Georgia" w:cs="Georgia"/>
          <w:b/>
          <w:bCs/>
          <w:sz w:val="24"/>
          <w:szCs w:val="24"/>
        </w:rPr>
        <w:t>Purpose</w:t>
      </w:r>
    </w:p>
    <w:p w14:paraId="02D75632" w14:textId="77777777" w:rsidR="003D5D01" w:rsidRDefault="0035273F">
      <w:pPr>
        <w:spacing w:before="80" w:after="80"/>
      </w:pPr>
      <w:r>
        <w:t xml:space="preserve">Give everyone a shared mental model before anything else happens. Faculty who </w:t>
      </w:r>
      <w:proofErr w:type="gramStart"/>
      <w:r>
        <w:t>have</w:t>
      </w:r>
      <w:proofErr w:type="gramEnd"/>
      <w:r>
        <w:t xml:space="preserve"> never opened Claude and those who use it daily need to leave this segment knowing exactly what a Project is and why it is different from a regular conversation.</w:t>
      </w:r>
    </w:p>
    <w:p w14:paraId="1A1272A4" w14:textId="77777777" w:rsidR="003D5D01" w:rsidRDefault="003D5D01">
      <w:pPr>
        <w:spacing w:after="60"/>
      </w:pPr>
    </w:p>
    <w:p w14:paraId="50C4B314" w14:textId="77777777" w:rsidR="003D5D01" w:rsidRDefault="0035273F">
      <w:pPr>
        <w:spacing w:before="240" w:after="80"/>
      </w:pPr>
      <w:r>
        <w:rPr>
          <w:rFonts w:ascii="Georgia" w:eastAsia="Georgia" w:hAnsi="Georgia" w:cs="Georgia"/>
          <w:b/>
          <w:bCs/>
          <w:sz w:val="24"/>
          <w:szCs w:val="24"/>
        </w:rPr>
        <w:t>Slides</w:t>
      </w:r>
    </w:p>
    <w:p w14:paraId="2516EB45" w14:textId="77777777" w:rsidR="003D5D01" w:rsidRDefault="0035273F">
      <w:pPr>
        <w:pStyle w:val="ListParagraph"/>
        <w:numPr>
          <w:ilvl w:val="0"/>
          <w:numId w:val="2"/>
        </w:numPr>
        <w:spacing w:before="40" w:after="40"/>
      </w:pPr>
      <w:r>
        <w:t>Slide 1 (Title) is already visible as people arrive.</w:t>
      </w:r>
    </w:p>
    <w:p w14:paraId="7B4C8A35" w14:textId="77777777" w:rsidR="003D5D01" w:rsidRDefault="0035273F">
      <w:pPr>
        <w:pStyle w:val="ListParagraph"/>
        <w:numPr>
          <w:ilvl w:val="0"/>
          <w:numId w:val="2"/>
        </w:numPr>
        <w:spacing w:before="40" w:after="40"/>
      </w:pPr>
      <w:r>
        <w:t>Advance to Slide 2 (Agenda) to open the session.</w:t>
      </w:r>
    </w:p>
    <w:p w14:paraId="425F12C8" w14:textId="77777777" w:rsidR="003D5D01" w:rsidRDefault="0035273F">
      <w:pPr>
        <w:pStyle w:val="ListParagraph"/>
        <w:numPr>
          <w:ilvl w:val="0"/>
          <w:numId w:val="2"/>
        </w:numPr>
        <w:spacing w:before="40" w:after="40"/>
      </w:pPr>
      <w:r>
        <w:t>Advance to Slide 3 (What Is a Claude Project?) for the conceptual framing.</w:t>
      </w:r>
    </w:p>
    <w:p w14:paraId="54606257" w14:textId="77777777" w:rsidR="003D5D01" w:rsidRDefault="003D5D01">
      <w:pPr>
        <w:spacing w:after="60"/>
      </w:pPr>
    </w:p>
    <w:p w14:paraId="10A97BB9" w14:textId="77777777" w:rsidR="003D5D01" w:rsidRDefault="0035273F">
      <w:pPr>
        <w:spacing w:before="240" w:after="80"/>
      </w:pPr>
      <w:r>
        <w:rPr>
          <w:rFonts w:ascii="Georgia" w:eastAsia="Georgia" w:hAnsi="Georgia" w:cs="Georgia"/>
          <w:b/>
          <w:bCs/>
          <w:sz w:val="24"/>
          <w:szCs w:val="24"/>
        </w:rPr>
        <w:t>Opening move</w:t>
      </w:r>
    </w:p>
    <w:p w14:paraId="50FC330F" w14:textId="77777777" w:rsidR="003D5D01" w:rsidRDefault="0035273F">
      <w:pPr>
        <w:spacing w:before="80" w:after="80"/>
      </w:pPr>
      <w:r>
        <w:t xml:space="preserve">Welcome the group without a long preamble. Acknowledge the range of familiarity in the room (novice to moderate user) and frame the workshop as a demonstration of how you </w:t>
      </w:r>
      <w:proofErr w:type="gramStart"/>
      <w:r>
        <w:t>actually use</w:t>
      </w:r>
      <w:proofErr w:type="gramEnd"/>
      <w:r>
        <w:t xml:space="preserve"> Claude in your own teaching, not a vendor pitch or a policy position.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45716CCE"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763FB1E5"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04988A2B" w14:textId="77777777" w:rsidR="003D5D01" w:rsidRDefault="0035273F">
            <w:pPr>
              <w:spacing w:after="60"/>
            </w:pPr>
            <w:r>
              <w:rPr>
                <w:b/>
                <w:bCs/>
                <w:color w:val="6B1D1D"/>
                <w:sz w:val="20"/>
                <w:szCs w:val="20"/>
              </w:rPr>
              <w:t>Opening framing (Slide 2)</w:t>
            </w:r>
          </w:p>
          <w:p w14:paraId="6AF93D5B" w14:textId="77777777" w:rsidR="003D5D01" w:rsidRDefault="0035273F">
            <w:pPr>
              <w:pStyle w:val="ListParagraph"/>
              <w:numPr>
                <w:ilvl w:val="0"/>
                <w:numId w:val="2"/>
              </w:numPr>
              <w:spacing w:before="30" w:after="30"/>
            </w:pPr>
            <w:r>
              <w:rPr>
                <w:sz w:val="20"/>
                <w:szCs w:val="20"/>
              </w:rPr>
              <w:t>60 minutes, hybrid, no attendance requirement to participate in a 1-on-1 afterward</w:t>
            </w:r>
          </w:p>
          <w:p w14:paraId="76B3AC90" w14:textId="77777777" w:rsidR="003D5D01" w:rsidRDefault="0035273F">
            <w:pPr>
              <w:pStyle w:val="ListParagraph"/>
              <w:numPr>
                <w:ilvl w:val="0"/>
                <w:numId w:val="2"/>
              </w:numPr>
              <w:spacing w:before="30" w:after="30"/>
            </w:pPr>
            <w:r>
              <w:rPr>
                <w:sz w:val="20"/>
                <w:szCs w:val="20"/>
              </w:rPr>
              <w:t>I am not here to argue you should use Claude. I am here to show you how I use it and let you decide what is useful.</w:t>
            </w:r>
          </w:p>
          <w:p w14:paraId="65F00EB7" w14:textId="77777777" w:rsidR="003D5D01" w:rsidRDefault="0035273F">
            <w:pPr>
              <w:pStyle w:val="ListParagraph"/>
              <w:numPr>
                <w:ilvl w:val="0"/>
                <w:numId w:val="2"/>
              </w:numPr>
              <w:spacing w:before="30" w:after="30"/>
            </w:pPr>
            <w:r>
              <w:rPr>
                <w:sz w:val="20"/>
                <w:szCs w:val="20"/>
              </w:rPr>
              <w:t>By the end: conceptual understanding, a reference you can take home, and an open door for a follow-up conversation</w:t>
            </w:r>
          </w:p>
        </w:tc>
      </w:tr>
    </w:tbl>
    <w:p w14:paraId="2B67EB03" w14:textId="77777777" w:rsidR="003D5D01" w:rsidRDefault="003D5D01">
      <w:pPr>
        <w:spacing w:after="80"/>
      </w:pPr>
    </w:p>
    <w:p w14:paraId="4CAF9334" w14:textId="77777777" w:rsidR="003D5D01" w:rsidRDefault="003D5D01">
      <w:pPr>
        <w:spacing w:after="60"/>
      </w:pPr>
    </w:p>
    <w:p w14:paraId="06AF05D0" w14:textId="77777777" w:rsidR="003D5D01" w:rsidRDefault="0035273F">
      <w:pPr>
        <w:spacing w:before="240" w:after="80"/>
      </w:pPr>
      <w:r>
        <w:rPr>
          <w:rFonts w:ascii="Georgia" w:eastAsia="Georgia" w:hAnsi="Georgia" w:cs="Georgia"/>
          <w:b/>
          <w:bCs/>
          <w:sz w:val="24"/>
          <w:szCs w:val="24"/>
        </w:rPr>
        <w:t>The Projects concept (Slide 3)</w:t>
      </w:r>
    </w:p>
    <w:p w14:paraId="037EC0D4" w14:textId="77777777" w:rsidR="003D5D01" w:rsidRDefault="0035273F">
      <w:pPr>
        <w:spacing w:before="80" w:after="80"/>
      </w:pPr>
      <w:r>
        <w:t>Walk the two-column comparison. The goal is a single, sticky idea: a Project is a persistent workspace that remembers context, holds documents, and applies custom instructions to every conversation. A regular conversation forgets everything when you close the tab.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11947BD3"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30B82456"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2356CE3C" w14:textId="77777777" w:rsidR="003D5D01" w:rsidRDefault="0035273F">
            <w:pPr>
              <w:spacing w:after="60"/>
            </w:pPr>
            <w:r>
              <w:rPr>
                <w:b/>
                <w:bCs/>
                <w:color w:val="6B1D1D"/>
                <w:sz w:val="20"/>
                <w:szCs w:val="20"/>
              </w:rPr>
              <w:t>Key framing points</w:t>
            </w:r>
          </w:p>
          <w:p w14:paraId="5432A937" w14:textId="77777777" w:rsidR="003D5D01" w:rsidRDefault="0035273F">
            <w:pPr>
              <w:pStyle w:val="ListParagraph"/>
              <w:numPr>
                <w:ilvl w:val="0"/>
                <w:numId w:val="2"/>
              </w:numPr>
              <w:spacing w:before="30" w:after="30"/>
            </w:pPr>
            <w:r>
              <w:rPr>
                <w:sz w:val="20"/>
                <w:szCs w:val="20"/>
              </w:rPr>
              <w:t>Think of it as a long-term collaborator, not a search engine</w:t>
            </w:r>
          </w:p>
          <w:p w14:paraId="36927F85" w14:textId="77777777" w:rsidR="003D5D01" w:rsidRDefault="0035273F">
            <w:pPr>
              <w:pStyle w:val="ListParagraph"/>
              <w:numPr>
                <w:ilvl w:val="0"/>
                <w:numId w:val="2"/>
              </w:numPr>
              <w:spacing w:before="30" w:after="30"/>
            </w:pPr>
            <w:r>
              <w:rPr>
                <w:sz w:val="20"/>
                <w:szCs w:val="20"/>
              </w:rPr>
              <w:t>The documents you load shape the quality of every subsequent conversation</w:t>
            </w:r>
          </w:p>
          <w:p w14:paraId="2D32D14F" w14:textId="77777777" w:rsidR="003D5D01" w:rsidRDefault="0035273F">
            <w:pPr>
              <w:pStyle w:val="ListParagraph"/>
              <w:numPr>
                <w:ilvl w:val="0"/>
                <w:numId w:val="2"/>
              </w:numPr>
              <w:spacing w:before="30" w:after="30"/>
            </w:pPr>
            <w:r>
              <w:rPr>
                <w:sz w:val="20"/>
                <w:szCs w:val="20"/>
              </w:rPr>
              <w:t>This is what makes it useful for course work over a semester, not just a one-off question</w:t>
            </w:r>
          </w:p>
        </w:tc>
      </w:tr>
    </w:tbl>
    <w:p w14:paraId="085F0301" w14:textId="77777777" w:rsidR="003D5D01" w:rsidRDefault="003D5D01">
      <w:pPr>
        <w:spacing w:after="80"/>
      </w:pPr>
    </w:p>
    <w:p w14:paraId="4002FD6D" w14:textId="77777777" w:rsidR="003D5D01" w:rsidRDefault="0035273F">
      <w:pPr>
        <w:spacing w:before="60" w:after="60"/>
      </w:pPr>
      <w:r>
        <w:rPr>
          <w:i/>
          <w:iCs/>
          <w:color w:val="555555"/>
          <w:sz w:val="20"/>
          <w:szCs w:val="20"/>
        </w:rPr>
        <w:t>If questions arise about data privacy or institutional access, acknowledge them briefly and note that the handout includes a comparison section. Return to the throughline.</w:t>
      </w:r>
    </w:p>
    <w:p w14:paraId="4DC1240D" w14:textId="77777777" w:rsidR="003D5D01" w:rsidRDefault="003D5D01">
      <w:pPr>
        <w:spacing w:after="120"/>
      </w:pPr>
    </w:p>
    <w:p w14:paraId="0590DE51" w14:textId="77777777" w:rsidR="003D5D01" w:rsidRPr="006C08E3" w:rsidRDefault="0035273F">
      <w:pPr>
        <w:spacing w:before="140" w:after="80"/>
        <w:rPr>
          <w:sz w:val="36"/>
          <w:szCs w:val="36"/>
        </w:rPr>
      </w:pPr>
      <w:proofErr w:type="gramStart"/>
      <w:r w:rsidRPr="006C08E3">
        <w:rPr>
          <w:b/>
          <w:bCs/>
          <w:color w:val="C8A951"/>
          <w:sz w:val="28"/>
          <w:szCs w:val="28"/>
        </w:rPr>
        <w:t>▶  Advance</w:t>
      </w:r>
      <w:proofErr w:type="gramEnd"/>
      <w:r w:rsidRPr="006C08E3">
        <w:rPr>
          <w:b/>
          <w:bCs/>
          <w:color w:val="C8A951"/>
          <w:sz w:val="28"/>
          <w:szCs w:val="28"/>
        </w:rPr>
        <w:t xml:space="preserve"> to Slide 4. Let's look at what you </w:t>
      </w:r>
      <w:proofErr w:type="gramStart"/>
      <w:r w:rsidRPr="006C08E3">
        <w:rPr>
          <w:b/>
          <w:bCs/>
          <w:color w:val="C8A951"/>
          <w:sz w:val="28"/>
          <w:szCs w:val="28"/>
        </w:rPr>
        <w:t>actually build</w:t>
      </w:r>
      <w:proofErr w:type="gramEnd"/>
      <w:r w:rsidRPr="006C08E3">
        <w:rPr>
          <w:b/>
          <w:bCs/>
          <w:color w:val="C8A951"/>
          <w:sz w:val="28"/>
          <w:szCs w:val="28"/>
        </w:rPr>
        <w:t xml:space="preserve"> when you set one up.</w:t>
      </w:r>
    </w:p>
    <w:p w14:paraId="21AD89DE" w14:textId="77777777" w:rsidR="003D5D01" w:rsidRDefault="003D5D01">
      <w:pPr>
        <w:spacing w:after="120"/>
      </w:pPr>
    </w:p>
    <w:p w14:paraId="198EC538"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 xml:space="preserve">Segment 2: Setting Up a Course </w:t>
      </w:r>
      <w:proofErr w:type="gramStart"/>
      <w:r>
        <w:rPr>
          <w:rFonts w:ascii="Georgia" w:eastAsia="Georgia" w:hAnsi="Georgia" w:cs="Georgia"/>
          <w:b/>
          <w:bCs/>
          <w:color w:val="6B1D1D"/>
          <w:sz w:val="28"/>
          <w:szCs w:val="28"/>
        </w:rPr>
        <w:t>Project  (</w:t>
      </w:r>
      <w:proofErr w:type="gramEnd"/>
      <w:r>
        <w:rPr>
          <w:rFonts w:ascii="Georgia" w:eastAsia="Georgia" w:hAnsi="Georgia" w:cs="Georgia"/>
          <w:b/>
          <w:bCs/>
          <w:color w:val="6B1D1D"/>
          <w:sz w:val="28"/>
          <w:szCs w:val="28"/>
        </w:rPr>
        <w:t>0:10 - 0:25)</w:t>
      </w:r>
    </w:p>
    <w:p w14:paraId="1530B855" w14:textId="77777777" w:rsidR="003D5D01" w:rsidRDefault="0035273F">
      <w:pPr>
        <w:spacing w:before="240" w:after="80"/>
      </w:pPr>
      <w:r>
        <w:rPr>
          <w:rFonts w:ascii="Georgia" w:eastAsia="Georgia" w:hAnsi="Georgia" w:cs="Georgia"/>
          <w:b/>
          <w:bCs/>
          <w:sz w:val="24"/>
          <w:szCs w:val="24"/>
        </w:rPr>
        <w:t>Purpose</w:t>
      </w:r>
    </w:p>
    <w:p w14:paraId="091C5732" w14:textId="77777777" w:rsidR="003D5D01" w:rsidRDefault="0035273F">
      <w:pPr>
        <w:spacing w:before="80" w:after="80"/>
      </w:pPr>
      <w:r>
        <w:t>Make the setup process feel concrete and achievable. Faculty should leave this segment knowing exactly what to load into a project and what to write in the custom instructions field. This is the segment most likely to generate questions, so build in a beat for them.</w:t>
      </w:r>
    </w:p>
    <w:p w14:paraId="1F49C320" w14:textId="77777777" w:rsidR="003D5D01" w:rsidRDefault="003D5D01">
      <w:pPr>
        <w:spacing w:after="60"/>
      </w:pPr>
    </w:p>
    <w:p w14:paraId="6BCF71AC" w14:textId="77777777" w:rsidR="003D5D01" w:rsidRDefault="0035273F">
      <w:pPr>
        <w:spacing w:before="240" w:after="80"/>
      </w:pPr>
      <w:r>
        <w:rPr>
          <w:rFonts w:ascii="Georgia" w:eastAsia="Georgia" w:hAnsi="Georgia" w:cs="Georgia"/>
          <w:b/>
          <w:bCs/>
          <w:sz w:val="24"/>
          <w:szCs w:val="24"/>
        </w:rPr>
        <w:t>Slides</w:t>
      </w:r>
    </w:p>
    <w:p w14:paraId="1048C587" w14:textId="77777777" w:rsidR="003D5D01" w:rsidRDefault="0035273F">
      <w:pPr>
        <w:pStyle w:val="ListParagraph"/>
        <w:numPr>
          <w:ilvl w:val="0"/>
          <w:numId w:val="2"/>
        </w:numPr>
        <w:spacing w:before="40" w:after="40"/>
      </w:pPr>
      <w:r>
        <w:t>Slide 4 (Three Components) drives this segment.</w:t>
      </w:r>
    </w:p>
    <w:p w14:paraId="52CE910D" w14:textId="77777777" w:rsidR="003D5D01" w:rsidRDefault="0035273F">
      <w:pPr>
        <w:pStyle w:val="ListParagraph"/>
        <w:numPr>
          <w:ilvl w:val="0"/>
          <w:numId w:val="2"/>
        </w:numPr>
        <w:spacing w:before="40" w:after="40"/>
      </w:pPr>
      <w:r>
        <w:t>Consider switching to a live browser demo here to show the actual interface.</w:t>
      </w:r>
    </w:p>
    <w:p w14:paraId="599F84BA" w14:textId="77777777" w:rsidR="003D5D01" w:rsidRDefault="003D5D01">
      <w:pPr>
        <w:spacing w:after="60"/>
      </w:pPr>
    </w:p>
    <w:p w14:paraId="57B3A7B7" w14:textId="77777777" w:rsidR="003D5D01" w:rsidRDefault="0035273F">
      <w:pPr>
        <w:spacing w:before="240" w:after="80"/>
      </w:pPr>
      <w:r>
        <w:rPr>
          <w:rFonts w:ascii="Georgia" w:eastAsia="Georgia" w:hAnsi="Georgia" w:cs="Georgia"/>
          <w:b/>
          <w:bCs/>
          <w:sz w:val="24"/>
          <w:szCs w:val="24"/>
        </w:rPr>
        <w:t>Three components walkthrough (Slide 4)</w:t>
      </w:r>
    </w:p>
    <w:p w14:paraId="2235F0A6" w14:textId="03ED2289" w:rsidR="003D5D01" w:rsidRDefault="0035273F">
      <w:pPr>
        <w:spacing w:before="80" w:after="80"/>
      </w:pPr>
      <w:r>
        <w:t xml:space="preserve">Move through the three cards in order: custom instructions, project files, </w:t>
      </w:r>
      <w:r w:rsidR="007F624B">
        <w:t>markdown formatting</w:t>
      </w:r>
      <w:r>
        <w:t>. For each one, give the concept and an immediate example from your own project.</w:t>
      </w:r>
    </w:p>
    <w:p w14:paraId="0A5DC9A1" w14:textId="77777777" w:rsidR="003D5D01" w:rsidRDefault="003D5D01">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6DD2A4D0"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4B0CD73E"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46AA3060" w14:textId="77777777" w:rsidR="003D5D01" w:rsidRDefault="0035273F">
            <w:pPr>
              <w:spacing w:after="60"/>
            </w:pPr>
            <w:r>
              <w:rPr>
                <w:b/>
                <w:bCs/>
                <w:color w:val="6B1D1D"/>
                <w:sz w:val="20"/>
                <w:szCs w:val="20"/>
              </w:rPr>
              <w:t>Custom Instructions</w:t>
            </w:r>
          </w:p>
          <w:p w14:paraId="0A0EBE53" w14:textId="77777777" w:rsidR="003D5D01" w:rsidRDefault="0035273F">
            <w:pPr>
              <w:pStyle w:val="ListParagraph"/>
              <w:numPr>
                <w:ilvl w:val="0"/>
                <w:numId w:val="2"/>
              </w:numPr>
              <w:spacing w:before="30" w:after="30"/>
            </w:pPr>
            <w:r>
              <w:rPr>
                <w:sz w:val="20"/>
                <w:szCs w:val="20"/>
              </w:rPr>
              <w:t>This is the first thing you write when you create a project</w:t>
            </w:r>
          </w:p>
          <w:p w14:paraId="72A83BC2" w14:textId="77777777" w:rsidR="003D5D01" w:rsidRDefault="0035273F">
            <w:pPr>
              <w:pStyle w:val="ListParagraph"/>
              <w:numPr>
                <w:ilvl w:val="0"/>
                <w:numId w:val="2"/>
              </w:numPr>
              <w:spacing w:before="30" w:after="30"/>
            </w:pPr>
            <w:r>
              <w:rPr>
                <w:sz w:val="20"/>
                <w:szCs w:val="20"/>
              </w:rPr>
              <w:t>Tell Claude: who you are, what the course is, what values should shape every response</w:t>
            </w:r>
          </w:p>
          <w:p w14:paraId="3B0977DD" w14:textId="77777777" w:rsidR="003D5D01" w:rsidRDefault="0035273F">
            <w:pPr>
              <w:pStyle w:val="ListParagraph"/>
              <w:numPr>
                <w:ilvl w:val="0"/>
                <w:numId w:val="2"/>
              </w:numPr>
              <w:spacing w:before="30" w:after="30"/>
            </w:pPr>
            <w:r>
              <w:rPr>
                <w:sz w:val="20"/>
                <w:szCs w:val="20"/>
              </w:rPr>
              <w:t>Example from EDUT 6305: 'This is a graduate seminar with five students pursuing the CA administrative credential. Favor the less-is-more principle when structuring session plans. Do not substitute AI judgment for faculty judgment on student assessment.'</w:t>
            </w:r>
          </w:p>
          <w:p w14:paraId="754832D2" w14:textId="77777777" w:rsidR="003D5D01" w:rsidRDefault="0035273F">
            <w:pPr>
              <w:pStyle w:val="ListParagraph"/>
              <w:numPr>
                <w:ilvl w:val="0"/>
                <w:numId w:val="2"/>
              </w:numPr>
              <w:spacing w:before="30" w:after="30"/>
            </w:pPr>
            <w:r>
              <w:rPr>
                <w:sz w:val="20"/>
                <w:szCs w:val="20"/>
              </w:rPr>
              <w:t>These instructions are active in every conversation within the project, so you do not have to re-explain context</w:t>
            </w:r>
          </w:p>
        </w:tc>
      </w:tr>
    </w:tbl>
    <w:p w14:paraId="4509A970" w14:textId="77777777" w:rsidR="003D5D01" w:rsidRDefault="003D5D0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66C2B96C"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1EB5FA7E"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46576E38" w14:textId="77777777" w:rsidR="003D5D01" w:rsidRDefault="0035273F">
            <w:pPr>
              <w:spacing w:after="60"/>
            </w:pPr>
            <w:r>
              <w:rPr>
                <w:b/>
                <w:bCs/>
                <w:color w:val="6B1D1D"/>
                <w:sz w:val="20"/>
                <w:szCs w:val="20"/>
              </w:rPr>
              <w:t>Project Files</w:t>
            </w:r>
          </w:p>
          <w:p w14:paraId="232C27E6" w14:textId="77777777" w:rsidR="003D5D01" w:rsidRDefault="0035273F">
            <w:pPr>
              <w:pStyle w:val="ListParagraph"/>
              <w:numPr>
                <w:ilvl w:val="0"/>
                <w:numId w:val="2"/>
              </w:numPr>
              <w:spacing w:before="30" w:after="30"/>
            </w:pPr>
            <w:r>
              <w:rPr>
                <w:sz w:val="20"/>
                <w:szCs w:val="20"/>
              </w:rPr>
              <w:t>Upload the syllabus, rubrics, assignment sheets, key readings, prior student feedback summaries</w:t>
            </w:r>
          </w:p>
          <w:p w14:paraId="700355F4" w14:textId="77777777" w:rsidR="003D5D01" w:rsidRDefault="0035273F">
            <w:pPr>
              <w:pStyle w:val="ListParagraph"/>
              <w:numPr>
                <w:ilvl w:val="0"/>
                <w:numId w:val="2"/>
              </w:numPr>
              <w:spacing w:before="30" w:after="30"/>
            </w:pPr>
            <w:r>
              <w:rPr>
                <w:sz w:val="20"/>
                <w:szCs w:val="20"/>
              </w:rPr>
              <w:t>Claude reads these in context when you ask a question, which means it can evaluate work against your actual standards, not generic ones</w:t>
            </w:r>
          </w:p>
          <w:p w14:paraId="4B0562B5" w14:textId="77777777" w:rsidR="003D5D01" w:rsidRDefault="0035273F">
            <w:pPr>
              <w:pStyle w:val="ListParagraph"/>
              <w:numPr>
                <w:ilvl w:val="0"/>
                <w:numId w:val="2"/>
              </w:numPr>
              <w:spacing w:before="30" w:after="30"/>
            </w:pPr>
            <w:r>
              <w:rPr>
                <w:sz w:val="20"/>
                <w:szCs w:val="20"/>
              </w:rPr>
              <w:t>In EDUT 6305: I uploaded the original 2019 syllabus, the CAPE standards document, and a synthesis note from EDUT 6304 documenting what worked and what did not</w:t>
            </w:r>
          </w:p>
          <w:p w14:paraId="28A89757" w14:textId="77777777" w:rsidR="003D5D01" w:rsidRDefault="0035273F">
            <w:pPr>
              <w:pStyle w:val="ListParagraph"/>
              <w:numPr>
                <w:ilvl w:val="0"/>
                <w:numId w:val="2"/>
              </w:numPr>
              <w:spacing w:before="30" w:after="30"/>
            </w:pPr>
            <w:r>
              <w:rPr>
                <w:sz w:val="20"/>
                <w:szCs w:val="20"/>
              </w:rPr>
              <w:t>The synthesis document is what allowed Claude to flag an overloaded session plan by citing a parallel failure in the previous course</w:t>
            </w:r>
          </w:p>
        </w:tc>
      </w:tr>
    </w:tbl>
    <w:p w14:paraId="575055C0" w14:textId="77777777" w:rsidR="003D5D01" w:rsidRDefault="003D5D0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3694B8E9"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3FF687B5"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6FC1063D" w14:textId="643F0A7F" w:rsidR="003D5D01" w:rsidRDefault="007F624B">
            <w:pPr>
              <w:spacing w:after="60"/>
            </w:pPr>
            <w:bookmarkStart w:id="0" w:name="OLE_LINK7"/>
            <w:r>
              <w:rPr>
                <w:b/>
                <w:bCs/>
                <w:color w:val="6B1D1D"/>
                <w:sz w:val="20"/>
                <w:szCs w:val="20"/>
              </w:rPr>
              <w:t>Markdown Formatting</w:t>
            </w:r>
          </w:p>
          <w:p w14:paraId="231AE396" w14:textId="2E5B4FA8" w:rsidR="007F624B" w:rsidRPr="007F624B" w:rsidRDefault="007F624B" w:rsidP="007F624B">
            <w:pPr>
              <w:pStyle w:val="ListParagraph"/>
              <w:numPr>
                <w:ilvl w:val="0"/>
                <w:numId w:val="2"/>
              </w:numPr>
              <w:spacing w:before="30" w:after="30"/>
              <w:rPr>
                <w:sz w:val="20"/>
                <w:szCs w:val="20"/>
              </w:rPr>
            </w:pPr>
            <w:r w:rsidRPr="007F624B">
              <w:rPr>
                <w:sz w:val="20"/>
                <w:szCs w:val="20"/>
              </w:rPr>
              <w:t xml:space="preserve">Formatting your custom instructions with Markdown — headers, bold text, bullet points — helps Claude parse what matters most and produces more consistent responses across conversations </w:t>
            </w:r>
          </w:p>
          <w:p w14:paraId="5999B17B" w14:textId="654F4D74" w:rsidR="007F624B" w:rsidRPr="007F624B" w:rsidRDefault="007F624B" w:rsidP="007F624B">
            <w:pPr>
              <w:pStyle w:val="ListParagraph"/>
              <w:numPr>
                <w:ilvl w:val="0"/>
                <w:numId w:val="2"/>
              </w:numPr>
              <w:spacing w:before="30" w:after="30"/>
              <w:rPr>
                <w:sz w:val="20"/>
                <w:szCs w:val="20"/>
              </w:rPr>
            </w:pPr>
            <w:r w:rsidRPr="007F624B">
              <w:rPr>
                <w:sz w:val="20"/>
                <w:szCs w:val="20"/>
              </w:rPr>
              <w:t xml:space="preserve">You do not need to know Markdown to use it: you can ask Claude to take your plain-prose instructions and reformat them in Markdown, and it will do so immediately </w:t>
            </w:r>
          </w:p>
          <w:p w14:paraId="783A9A2A" w14:textId="5292D056" w:rsidR="007F624B" w:rsidRPr="007F624B" w:rsidRDefault="007F624B" w:rsidP="007F624B">
            <w:pPr>
              <w:pStyle w:val="ListParagraph"/>
              <w:numPr>
                <w:ilvl w:val="0"/>
                <w:numId w:val="2"/>
              </w:numPr>
              <w:spacing w:before="30" w:after="30"/>
              <w:rPr>
                <w:sz w:val="20"/>
                <w:szCs w:val="20"/>
              </w:rPr>
            </w:pPr>
            <w:r w:rsidRPr="007F624B">
              <w:rPr>
                <w:sz w:val="20"/>
                <w:szCs w:val="20"/>
              </w:rPr>
              <w:lastRenderedPageBreak/>
              <w:t xml:space="preserve">The most useful moves are simple: a bold header for each major section, bullets for lists of constraints or values, and a short bold label for anything Claude should treat as non-negotiable </w:t>
            </w:r>
          </w:p>
          <w:p w14:paraId="025FF709" w14:textId="444CD4F7" w:rsidR="003D5D01" w:rsidRDefault="007F624B" w:rsidP="007F624B">
            <w:pPr>
              <w:pStyle w:val="ListParagraph"/>
              <w:numPr>
                <w:ilvl w:val="0"/>
                <w:numId w:val="2"/>
              </w:numPr>
              <w:spacing w:before="30" w:after="30"/>
            </w:pPr>
            <w:r w:rsidRPr="007F624B">
              <w:rPr>
                <w:sz w:val="20"/>
                <w:szCs w:val="20"/>
              </w:rPr>
              <w:t>Reference the handout for a before/after example; faculty who try this in their first project typically notice the difference right away</w:t>
            </w:r>
            <w:bookmarkEnd w:id="0"/>
          </w:p>
        </w:tc>
      </w:tr>
    </w:tbl>
    <w:p w14:paraId="028695AC" w14:textId="77777777" w:rsidR="003D5D01" w:rsidRDefault="003D5D01">
      <w:pPr>
        <w:spacing w:after="80"/>
      </w:pPr>
    </w:p>
    <w:p w14:paraId="0028957F" w14:textId="77777777" w:rsidR="003D5D01" w:rsidRDefault="003D5D01">
      <w:pPr>
        <w:spacing w:after="60"/>
      </w:pPr>
    </w:p>
    <w:p w14:paraId="2FFBCA7C" w14:textId="77777777" w:rsidR="003D5D01" w:rsidRDefault="0035273F">
      <w:pPr>
        <w:spacing w:before="240" w:after="80"/>
      </w:pPr>
      <w:r>
        <w:rPr>
          <w:rFonts w:ascii="Georgia" w:eastAsia="Georgia" w:hAnsi="Georgia" w:cs="Georgia"/>
          <w:b/>
          <w:bCs/>
          <w:sz w:val="24"/>
          <w:szCs w:val="24"/>
        </w:rPr>
        <w:t>Live interface moment</w:t>
      </w:r>
    </w:p>
    <w:p w14:paraId="6993BB00" w14:textId="77777777" w:rsidR="003D5D01" w:rsidRDefault="0035273F">
      <w:pPr>
        <w:spacing w:before="80" w:after="80"/>
      </w:pPr>
      <w:r>
        <w:t>If time allows, open the claude.ai interface and show where the Project settings panel lives: the custom instructions field, the file upload area, and how to start a new conversation within a project. Keep this brief; the full demo comes next.</w:t>
      </w:r>
    </w:p>
    <w:p w14:paraId="6379D546" w14:textId="77777777" w:rsidR="003D5D01" w:rsidRDefault="0035273F">
      <w:pPr>
        <w:spacing w:before="60" w:after="60"/>
      </w:pPr>
      <w:r>
        <w:rPr>
          <w:i/>
          <w:iCs/>
          <w:color w:val="555555"/>
          <w:sz w:val="20"/>
          <w:szCs w:val="20"/>
        </w:rPr>
        <w:t>Pause here for questions. Faculty often want to know about student data, whether project files are private, and how to think about what to upload. Take two or three questions and redirect the rest to the handout or a 1-on-1.</w:t>
      </w:r>
    </w:p>
    <w:p w14:paraId="53F7DC4F" w14:textId="77777777" w:rsidR="003D5D01" w:rsidRDefault="003D5D01">
      <w:pPr>
        <w:spacing w:after="120"/>
      </w:pPr>
    </w:p>
    <w:p w14:paraId="66CBA288" w14:textId="77777777" w:rsidR="003D5D01" w:rsidRPr="006C08E3" w:rsidRDefault="0035273F">
      <w:pPr>
        <w:spacing w:before="140" w:after="80"/>
        <w:rPr>
          <w:sz w:val="36"/>
          <w:szCs w:val="36"/>
        </w:rPr>
      </w:pPr>
      <w:proofErr w:type="gramStart"/>
      <w:r w:rsidRPr="006C08E3">
        <w:rPr>
          <w:b/>
          <w:bCs/>
          <w:color w:val="C8A951"/>
          <w:sz w:val="28"/>
          <w:szCs w:val="28"/>
        </w:rPr>
        <w:t>▶  Advance</w:t>
      </w:r>
      <w:proofErr w:type="gramEnd"/>
      <w:r w:rsidRPr="006C08E3">
        <w:rPr>
          <w:b/>
          <w:bCs/>
          <w:color w:val="C8A951"/>
          <w:sz w:val="28"/>
          <w:szCs w:val="28"/>
        </w:rPr>
        <w:t xml:space="preserve"> to Slide 5. Now I want to show you a real project rather than describe one.</w:t>
      </w:r>
    </w:p>
    <w:p w14:paraId="2D272176" w14:textId="77777777" w:rsidR="003D5D01" w:rsidRDefault="003D5D01">
      <w:pPr>
        <w:spacing w:after="120"/>
      </w:pPr>
    </w:p>
    <w:p w14:paraId="513B6E7A" w14:textId="77777777" w:rsidR="003D5D01" w:rsidRDefault="0035273F">
      <w:pPr>
        <w:pBdr>
          <w:bottom w:val="single" w:sz="4" w:space="0" w:color="C8A951"/>
        </w:pBdr>
        <w:spacing w:before="360" w:after="120"/>
      </w:pPr>
      <w:bookmarkStart w:id="1" w:name="OLE_LINK6"/>
      <w:r>
        <w:rPr>
          <w:rFonts w:ascii="Georgia" w:eastAsia="Georgia" w:hAnsi="Georgia" w:cs="Georgia"/>
          <w:b/>
          <w:bCs/>
          <w:color w:val="6B1D1D"/>
          <w:sz w:val="28"/>
          <w:szCs w:val="28"/>
        </w:rPr>
        <w:t xml:space="preserve">Segment 3: Live Demo and Assignment Redesign </w:t>
      </w:r>
      <w:proofErr w:type="gramStart"/>
      <w:r>
        <w:rPr>
          <w:rFonts w:ascii="Georgia" w:eastAsia="Georgia" w:hAnsi="Georgia" w:cs="Georgia"/>
          <w:b/>
          <w:bCs/>
          <w:color w:val="6B1D1D"/>
          <w:sz w:val="28"/>
          <w:szCs w:val="28"/>
        </w:rPr>
        <w:t>Tool  (</w:t>
      </w:r>
      <w:proofErr w:type="gramEnd"/>
      <w:r>
        <w:rPr>
          <w:rFonts w:ascii="Georgia" w:eastAsia="Georgia" w:hAnsi="Georgia" w:cs="Georgia"/>
          <w:b/>
          <w:bCs/>
          <w:color w:val="6B1D1D"/>
          <w:sz w:val="28"/>
          <w:szCs w:val="28"/>
        </w:rPr>
        <w:t>0:25 - 0:45)</w:t>
      </w:r>
    </w:p>
    <w:p w14:paraId="700A2A84" w14:textId="77777777" w:rsidR="003D5D01" w:rsidRDefault="0035273F">
      <w:pPr>
        <w:spacing w:before="240" w:after="80"/>
      </w:pPr>
      <w:r>
        <w:rPr>
          <w:rFonts w:ascii="Georgia" w:eastAsia="Georgia" w:hAnsi="Georgia" w:cs="Georgia"/>
          <w:b/>
          <w:bCs/>
          <w:sz w:val="24"/>
          <w:szCs w:val="24"/>
        </w:rPr>
        <w:t>Purpose</w:t>
      </w:r>
    </w:p>
    <w:p w14:paraId="510DEEE1" w14:textId="77777777" w:rsidR="003D5D01" w:rsidRDefault="0035273F">
      <w:pPr>
        <w:spacing w:before="80" w:after="80"/>
      </w:pPr>
      <w:r>
        <w:t>This is the center of the workshop. The goal is not to impress; it is to make the work legible. Faculty should see themselves in the examples and leave with a sense of what their own first project might look like. The Assignment Redesign Tool demo should land as an example of faculty agency, not AI prescription.</w:t>
      </w:r>
    </w:p>
    <w:p w14:paraId="1E92215B" w14:textId="77777777" w:rsidR="003D5D01" w:rsidRDefault="003D5D01">
      <w:pPr>
        <w:spacing w:after="60"/>
      </w:pPr>
    </w:p>
    <w:p w14:paraId="67165DF3" w14:textId="77777777" w:rsidR="003D5D01" w:rsidRDefault="0035273F">
      <w:pPr>
        <w:spacing w:before="240" w:after="80"/>
      </w:pPr>
      <w:r>
        <w:rPr>
          <w:rFonts w:ascii="Georgia" w:eastAsia="Georgia" w:hAnsi="Georgia" w:cs="Georgia"/>
          <w:b/>
          <w:bCs/>
          <w:sz w:val="24"/>
          <w:szCs w:val="24"/>
        </w:rPr>
        <w:t>Slide 5: Live Demo anchor</w:t>
      </w:r>
    </w:p>
    <w:p w14:paraId="601F0E77" w14:textId="77777777" w:rsidR="003D5D01" w:rsidRDefault="0035273F">
      <w:pPr>
        <w:spacing w:before="80" w:after="80"/>
      </w:pPr>
      <w:r>
        <w:t>Use this slide to frame the four things you will show, in order: syllabus revision, Canvas pages, the chatbot, and the overloaded session. Explain that the order is not random; it moves from document work through course infrastructure to pedagogical tool design to a case where the project knew the course well enough to push back.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63E9155F"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227AC73F"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5B3A7176" w14:textId="77777777" w:rsidR="003D5D01" w:rsidRDefault="0035273F">
            <w:pPr>
              <w:spacing w:after="60"/>
            </w:pPr>
            <w:r>
              <w:rPr>
                <w:b/>
                <w:bCs/>
                <w:color w:val="6B1D1D"/>
                <w:sz w:val="20"/>
                <w:szCs w:val="20"/>
              </w:rPr>
              <w:t>Framing the arc</w:t>
            </w:r>
          </w:p>
          <w:p w14:paraId="6C1F90D5" w14:textId="77777777" w:rsidR="003D5D01" w:rsidRDefault="0035273F">
            <w:pPr>
              <w:pStyle w:val="ListParagraph"/>
              <w:numPr>
                <w:ilvl w:val="0"/>
                <w:numId w:val="2"/>
              </w:numPr>
              <w:spacing w:before="30" w:after="30"/>
            </w:pPr>
            <w:r>
              <w:rPr>
                <w:sz w:val="20"/>
                <w:szCs w:val="20"/>
              </w:rPr>
              <w:t>Syllabus revision: I gave Claude the 2019 syllabus and my current constraints and asked it to help me rebuild it</w:t>
            </w:r>
          </w:p>
          <w:p w14:paraId="12043AD6" w14:textId="77777777" w:rsidR="003D5D01" w:rsidRDefault="0035273F">
            <w:pPr>
              <w:pStyle w:val="ListParagraph"/>
              <w:numPr>
                <w:ilvl w:val="0"/>
                <w:numId w:val="2"/>
              </w:numPr>
              <w:spacing w:before="30" w:after="30"/>
            </w:pPr>
            <w:r>
              <w:rPr>
                <w:sz w:val="20"/>
                <w:szCs w:val="20"/>
              </w:rPr>
              <w:t>Canvas pages: once the syllabus existed, I generated structured HTML for course pages directly from it</w:t>
            </w:r>
          </w:p>
          <w:p w14:paraId="4751D62B" w14:textId="77777777" w:rsidR="003D5D01" w:rsidRDefault="0035273F">
            <w:pPr>
              <w:pStyle w:val="ListParagraph"/>
              <w:numPr>
                <w:ilvl w:val="0"/>
                <w:numId w:val="2"/>
              </w:numPr>
              <w:spacing w:before="30" w:after="30"/>
            </w:pPr>
            <w:r>
              <w:rPr>
                <w:sz w:val="20"/>
                <w:szCs w:val="20"/>
              </w:rPr>
              <w:t>Chatbot: the guest speaker problem led to something more pedagogically interesting than a guest speaker</w:t>
            </w:r>
          </w:p>
          <w:p w14:paraId="299212D4" w14:textId="77777777" w:rsidR="003D5D01" w:rsidRDefault="0035273F">
            <w:pPr>
              <w:pStyle w:val="ListParagraph"/>
              <w:numPr>
                <w:ilvl w:val="0"/>
                <w:numId w:val="2"/>
              </w:numPr>
              <w:spacing w:before="30" w:after="30"/>
            </w:pPr>
            <w:r>
              <w:rPr>
                <w:sz w:val="20"/>
                <w:szCs w:val="20"/>
              </w:rPr>
              <w:t>Overloaded session: by this point the project knew the course well enough to recognize a recurring mistake</w:t>
            </w:r>
          </w:p>
        </w:tc>
      </w:tr>
    </w:tbl>
    <w:p w14:paraId="7FE5CCDA" w14:textId="77777777" w:rsidR="003D5D01" w:rsidRDefault="003D5D01">
      <w:pPr>
        <w:spacing w:after="80"/>
      </w:pPr>
    </w:p>
    <w:p w14:paraId="2DF0C441" w14:textId="77777777" w:rsidR="003D5D01" w:rsidRDefault="003D5D01">
      <w:pPr>
        <w:spacing w:after="60"/>
      </w:pPr>
    </w:p>
    <w:p w14:paraId="08A5AB3D" w14:textId="77777777" w:rsidR="003D5D01" w:rsidRDefault="0035273F">
      <w:pPr>
        <w:spacing w:before="240" w:after="80"/>
      </w:pPr>
      <w:r>
        <w:rPr>
          <w:rFonts w:ascii="Georgia" w:eastAsia="Georgia" w:hAnsi="Georgia" w:cs="Georgia"/>
          <w:b/>
          <w:bCs/>
          <w:sz w:val="24"/>
          <w:szCs w:val="24"/>
        </w:rPr>
        <w:t>Demo 1: Syllabus Revision</w:t>
      </w:r>
    </w:p>
    <w:p w14:paraId="56A6EA6C" w14:textId="3C1698ED" w:rsidR="003D5D01" w:rsidRDefault="0035273F">
      <w:pPr>
        <w:spacing w:before="80" w:after="80"/>
      </w:pPr>
      <w:r>
        <w:lastRenderedPageBreak/>
        <w:t>Open the EDUT 6305 project. Show the original 2019 syllabus (uploaded as a project file) and the conversation where you asked Claude to help revise it. Walk through one or two specific decisions: what was preserved, what was rebuilt, and why.</w:t>
      </w:r>
      <w:r w:rsidR="009A5A59">
        <w:t xml:space="preserve"> </w:t>
      </w:r>
      <w:hyperlink r:id="rId7" w:history="1">
        <w:r w:rsidR="009A5A59" w:rsidRPr="002F727A">
          <w:rPr>
            <w:rStyle w:val="Hyperlink"/>
          </w:rPr>
          <w:t>https://claude.ai/chat/66909ebf-8e</w:t>
        </w:r>
        <w:r w:rsidR="009A5A59" w:rsidRPr="002F727A">
          <w:rPr>
            <w:rStyle w:val="Hyperlink"/>
          </w:rPr>
          <w:t>3</w:t>
        </w:r>
        <w:r w:rsidR="009A5A59" w:rsidRPr="002F727A">
          <w:rPr>
            <w:rStyle w:val="Hyperlink"/>
          </w:rPr>
          <w:t>6-4213-a4be-3f62cd8e2909</w:t>
        </w:r>
      </w:hyperlink>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72FE34FC"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5C7C11F7"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1ECA1DAE" w14:textId="77777777" w:rsidR="003D5D01" w:rsidRDefault="0035273F">
            <w:pPr>
              <w:spacing w:after="60"/>
            </w:pPr>
            <w:r>
              <w:rPr>
                <w:b/>
                <w:bCs/>
                <w:color w:val="6B1D1D"/>
                <w:sz w:val="20"/>
                <w:szCs w:val="20"/>
              </w:rPr>
              <w:t>What to emphasize</w:t>
            </w:r>
          </w:p>
          <w:p w14:paraId="4AE153BC" w14:textId="2A3189C2" w:rsidR="003D5D01" w:rsidRDefault="0035273F">
            <w:pPr>
              <w:pStyle w:val="ListParagraph"/>
              <w:numPr>
                <w:ilvl w:val="0"/>
                <w:numId w:val="2"/>
              </w:numPr>
              <w:spacing w:before="30" w:after="30"/>
            </w:pPr>
            <w:r>
              <w:rPr>
                <w:sz w:val="20"/>
                <w:szCs w:val="20"/>
              </w:rPr>
              <w:t>Claude is comparing the old document against your stated current constraints, not generating a generic syllabus</w:t>
            </w:r>
            <w:r w:rsidR="009A5A59">
              <w:rPr>
                <w:sz w:val="20"/>
                <w:szCs w:val="20"/>
              </w:rPr>
              <w:t xml:space="preserve"> </w:t>
            </w:r>
          </w:p>
          <w:p w14:paraId="41561DA0" w14:textId="77777777" w:rsidR="003D5D01" w:rsidRDefault="0035273F">
            <w:pPr>
              <w:pStyle w:val="ListParagraph"/>
              <w:numPr>
                <w:ilvl w:val="0"/>
                <w:numId w:val="2"/>
              </w:numPr>
              <w:spacing w:before="30" w:after="30"/>
            </w:pPr>
            <w:r>
              <w:rPr>
                <w:sz w:val="20"/>
                <w:szCs w:val="20"/>
              </w:rPr>
              <w:t>You are making every decision; Claude is surfacing options and flagging tensions</w:t>
            </w:r>
          </w:p>
          <w:p w14:paraId="30EB443A" w14:textId="77777777" w:rsidR="003D5D01" w:rsidRPr="0041754B" w:rsidRDefault="0035273F">
            <w:pPr>
              <w:pStyle w:val="ListParagraph"/>
              <w:numPr>
                <w:ilvl w:val="0"/>
                <w:numId w:val="2"/>
              </w:numPr>
              <w:spacing w:before="30" w:after="30"/>
            </w:pPr>
            <w:r>
              <w:rPr>
                <w:sz w:val="20"/>
                <w:szCs w:val="20"/>
              </w:rPr>
              <w:t>The output is a starting point for your judgment, not a finished product</w:t>
            </w:r>
          </w:p>
          <w:p w14:paraId="1FBB6429" w14:textId="6D1F0DEF" w:rsidR="0041754B" w:rsidRDefault="0041754B">
            <w:pPr>
              <w:pStyle w:val="ListParagraph"/>
              <w:numPr>
                <w:ilvl w:val="0"/>
                <w:numId w:val="2"/>
              </w:numPr>
              <w:spacing w:before="30" w:after="30"/>
            </w:pPr>
            <w:r>
              <w:rPr>
                <w:sz w:val="20"/>
                <w:szCs w:val="20"/>
              </w:rPr>
              <w:t>Point out how I closed conversation by asking for markdown summary to open a new conversation (Demo 2)</w:t>
            </w:r>
          </w:p>
        </w:tc>
      </w:tr>
    </w:tbl>
    <w:p w14:paraId="1D439B50" w14:textId="77777777" w:rsidR="003D5D01" w:rsidRDefault="003D5D01">
      <w:pPr>
        <w:spacing w:after="80"/>
      </w:pPr>
    </w:p>
    <w:p w14:paraId="45AA17F7" w14:textId="77777777" w:rsidR="003D5D01" w:rsidRDefault="003D5D01">
      <w:pPr>
        <w:spacing w:after="60"/>
      </w:pPr>
    </w:p>
    <w:p w14:paraId="296638A5" w14:textId="77777777" w:rsidR="003D5D01" w:rsidRDefault="0035273F">
      <w:pPr>
        <w:spacing w:before="240" w:after="80"/>
      </w:pPr>
      <w:r>
        <w:rPr>
          <w:rFonts w:ascii="Georgia" w:eastAsia="Georgia" w:hAnsi="Georgia" w:cs="Georgia"/>
          <w:b/>
          <w:bCs/>
          <w:sz w:val="24"/>
          <w:szCs w:val="24"/>
        </w:rPr>
        <w:t>Demo 2: Canvas Pages</w:t>
      </w:r>
    </w:p>
    <w:p w14:paraId="5197EA95" w14:textId="77777777" w:rsidR="003D5D01" w:rsidRDefault="0035273F">
      <w:pPr>
        <w:spacing w:before="80" w:after="80"/>
      </w:pPr>
      <w:r>
        <w:t>Show a finished Canvas page you built using the project. Then show the conversation that produced it: the prompt, the HTML output, and the paste step. This demo is quick and visual; it lands well.</w:t>
      </w:r>
    </w:p>
    <w:p w14:paraId="4A8C70FC" w14:textId="78B7BEC1" w:rsidR="009A5A59" w:rsidRDefault="009A5A59">
      <w:pPr>
        <w:spacing w:before="80" w:after="80"/>
      </w:pPr>
      <w:hyperlink r:id="rId8" w:history="1">
        <w:r w:rsidRPr="002F727A">
          <w:rPr>
            <w:rStyle w:val="Hyperlink"/>
          </w:rPr>
          <w:t>https://claude.ai/chat/44fa3787-da5a</w:t>
        </w:r>
        <w:r w:rsidRPr="002F727A">
          <w:rPr>
            <w:rStyle w:val="Hyperlink"/>
          </w:rPr>
          <w:t>-</w:t>
        </w:r>
        <w:r w:rsidRPr="002F727A">
          <w:rPr>
            <w:rStyle w:val="Hyperlink"/>
          </w:rPr>
          <w:t>4283-8662-df83d</w:t>
        </w:r>
        <w:r w:rsidRPr="002F727A">
          <w:rPr>
            <w:rStyle w:val="Hyperlink"/>
          </w:rPr>
          <w:t>a</w:t>
        </w:r>
        <w:r w:rsidRPr="002F727A">
          <w:rPr>
            <w:rStyle w:val="Hyperlink"/>
          </w:rPr>
          <w:t>759556</w:t>
        </w:r>
      </w:hyperlink>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40D78C4E"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4C0F2B66"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7D00B6A7" w14:textId="77777777" w:rsidR="003D5D01" w:rsidRDefault="0035273F">
            <w:pPr>
              <w:spacing w:after="60"/>
            </w:pPr>
            <w:r>
              <w:rPr>
                <w:b/>
                <w:bCs/>
                <w:color w:val="6B1D1D"/>
                <w:sz w:val="20"/>
                <w:szCs w:val="20"/>
              </w:rPr>
              <w:t>What to emphasize</w:t>
            </w:r>
          </w:p>
          <w:p w14:paraId="1F6C1344" w14:textId="77777777" w:rsidR="003D5D01" w:rsidRDefault="0035273F">
            <w:pPr>
              <w:pStyle w:val="ListParagraph"/>
              <w:numPr>
                <w:ilvl w:val="0"/>
                <w:numId w:val="2"/>
              </w:numPr>
              <w:spacing w:before="30" w:after="30"/>
            </w:pPr>
            <w:r>
              <w:rPr>
                <w:sz w:val="20"/>
                <w:szCs w:val="20"/>
              </w:rPr>
              <w:t>The source material is the syllabus and course documents already in the project</w:t>
            </w:r>
          </w:p>
          <w:p w14:paraId="102BCF14" w14:textId="77777777" w:rsidR="003D5D01" w:rsidRDefault="0035273F">
            <w:pPr>
              <w:pStyle w:val="ListParagraph"/>
              <w:numPr>
                <w:ilvl w:val="0"/>
                <w:numId w:val="2"/>
              </w:numPr>
              <w:spacing w:before="30" w:after="30"/>
            </w:pPr>
            <w:r>
              <w:rPr>
                <w:sz w:val="20"/>
                <w:szCs w:val="20"/>
              </w:rPr>
              <w:t>The prompt is simple; the quality comes from the context, not the prompt engineering</w:t>
            </w:r>
          </w:p>
          <w:p w14:paraId="7BB3EEA8" w14:textId="77777777" w:rsidR="003D5D01" w:rsidRDefault="0035273F">
            <w:pPr>
              <w:pStyle w:val="ListParagraph"/>
              <w:numPr>
                <w:ilvl w:val="0"/>
                <w:numId w:val="2"/>
              </w:numPr>
              <w:spacing w:before="30" w:after="30"/>
            </w:pPr>
            <w:r>
              <w:rPr>
                <w:sz w:val="20"/>
                <w:szCs w:val="20"/>
              </w:rPr>
              <w:t xml:space="preserve">Faculty who </w:t>
            </w:r>
            <w:proofErr w:type="gramStart"/>
            <w:r>
              <w:rPr>
                <w:sz w:val="20"/>
                <w:szCs w:val="20"/>
              </w:rPr>
              <w:t>find</w:t>
            </w:r>
            <w:proofErr w:type="gramEnd"/>
            <w:r>
              <w:rPr>
                <w:sz w:val="20"/>
                <w:szCs w:val="20"/>
              </w:rPr>
              <w:t xml:space="preserve"> Canvas formatting tedious will recognize the value immediately</w:t>
            </w:r>
          </w:p>
        </w:tc>
      </w:tr>
    </w:tbl>
    <w:p w14:paraId="282E6E1E" w14:textId="77777777" w:rsidR="003D5D01" w:rsidRDefault="003D5D01">
      <w:pPr>
        <w:spacing w:after="80"/>
      </w:pPr>
    </w:p>
    <w:p w14:paraId="18435050" w14:textId="77777777" w:rsidR="003D5D01" w:rsidRDefault="003D5D01">
      <w:pPr>
        <w:spacing w:after="60"/>
      </w:pPr>
    </w:p>
    <w:p w14:paraId="5551A05D" w14:textId="77777777" w:rsidR="007F624B" w:rsidRDefault="0035273F">
      <w:pPr>
        <w:spacing w:before="240" w:after="80"/>
        <w:rPr>
          <w:rFonts w:ascii="Georgia" w:eastAsia="Georgia" w:hAnsi="Georgia" w:cs="Georgia"/>
          <w:b/>
          <w:bCs/>
          <w:sz w:val="24"/>
          <w:szCs w:val="24"/>
        </w:rPr>
      </w:pPr>
      <w:r>
        <w:rPr>
          <w:rFonts w:ascii="Georgia" w:eastAsia="Georgia" w:hAnsi="Georgia" w:cs="Georgia"/>
          <w:b/>
          <w:bCs/>
          <w:sz w:val="24"/>
          <w:szCs w:val="24"/>
        </w:rPr>
        <w:t>Demo 3: Difficult Conversations Chatbot</w:t>
      </w:r>
      <w:r w:rsidR="007F624B">
        <w:rPr>
          <w:rFonts w:ascii="Georgia" w:eastAsia="Georgia" w:hAnsi="Georgia" w:cs="Georgia"/>
          <w:b/>
          <w:bCs/>
          <w:sz w:val="24"/>
          <w:szCs w:val="24"/>
        </w:rPr>
        <w:t xml:space="preserve"> </w:t>
      </w:r>
    </w:p>
    <w:p w14:paraId="696CD79D" w14:textId="5E434241" w:rsidR="003D5D01" w:rsidRDefault="007F624B">
      <w:pPr>
        <w:spacing w:before="240" w:after="80"/>
      </w:pPr>
      <w:r w:rsidRPr="007F624B">
        <w:rPr>
          <w:rFonts w:ascii="Georgia" w:eastAsia="Georgia" w:hAnsi="Georgia" w:cs="Georgia"/>
          <w:sz w:val="24"/>
          <w:szCs w:val="24"/>
        </w:rPr>
        <w:t>(same conversation as above)</w:t>
      </w:r>
    </w:p>
    <w:p w14:paraId="0F9897FA" w14:textId="77777777" w:rsidR="003D5D01" w:rsidRDefault="0035273F">
      <w:pPr>
        <w:spacing w:before="80" w:after="80"/>
      </w:pPr>
      <w:r>
        <w:t>Show the chatbot persona instructions in the project and, if possible, a brief live interaction using voice mode on your phone. The voice-mode debugging story is the most memorable moment in this demo: the stage directions being read aloud is a failure the audience will find both funny and instructive.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2B6904EF"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6C0B018C"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7D474CBE" w14:textId="77777777" w:rsidR="003D5D01" w:rsidRDefault="0035273F">
            <w:pPr>
              <w:spacing w:after="60"/>
            </w:pPr>
            <w:r>
              <w:rPr>
                <w:b/>
                <w:bCs/>
                <w:color w:val="6B1D1D"/>
                <w:sz w:val="20"/>
                <w:szCs w:val="20"/>
              </w:rPr>
              <w:t>What to emphasize</w:t>
            </w:r>
          </w:p>
          <w:p w14:paraId="33582303" w14:textId="77777777" w:rsidR="003D5D01" w:rsidRDefault="0035273F">
            <w:pPr>
              <w:pStyle w:val="ListParagraph"/>
              <w:numPr>
                <w:ilvl w:val="0"/>
                <w:numId w:val="2"/>
              </w:numPr>
              <w:spacing w:before="30" w:after="30"/>
            </w:pPr>
            <w:r>
              <w:rPr>
                <w:sz w:val="20"/>
                <w:szCs w:val="20"/>
              </w:rPr>
              <w:t>The chatbot offers something a human guest speaker cannot: repeatability and comparison</w:t>
            </w:r>
          </w:p>
          <w:p w14:paraId="57440C05" w14:textId="77777777" w:rsidR="003D5D01" w:rsidRDefault="0035273F">
            <w:pPr>
              <w:pStyle w:val="ListParagraph"/>
              <w:numPr>
                <w:ilvl w:val="0"/>
                <w:numId w:val="2"/>
              </w:numPr>
              <w:spacing w:before="30" w:after="30"/>
            </w:pPr>
            <w:r>
              <w:rPr>
                <w:sz w:val="20"/>
                <w:szCs w:val="20"/>
              </w:rPr>
              <w:t>Students practiced the same scenario multiple times and compared AI responses to peer responses</w:t>
            </w:r>
          </w:p>
          <w:p w14:paraId="688E052A" w14:textId="77777777" w:rsidR="003D5D01" w:rsidRDefault="0035273F">
            <w:pPr>
              <w:pStyle w:val="ListParagraph"/>
              <w:numPr>
                <w:ilvl w:val="0"/>
                <w:numId w:val="2"/>
              </w:numPr>
              <w:spacing w:before="30" w:after="30"/>
            </w:pPr>
            <w:r>
              <w:rPr>
                <w:sz w:val="20"/>
                <w:szCs w:val="20"/>
              </w:rPr>
              <w:t>The debugging story illustrates the iterative relationship: notice a classroom failure, return to the project, diagnose, fix</w:t>
            </w:r>
          </w:p>
        </w:tc>
      </w:tr>
    </w:tbl>
    <w:p w14:paraId="76EF1525" w14:textId="77777777" w:rsidR="003D5D01" w:rsidRDefault="003D5D01">
      <w:pPr>
        <w:spacing w:after="80"/>
      </w:pPr>
    </w:p>
    <w:p w14:paraId="4D0B21DB" w14:textId="77777777" w:rsidR="003D5D01" w:rsidRDefault="003D5D01">
      <w:pPr>
        <w:spacing w:after="60"/>
      </w:pPr>
    </w:p>
    <w:p w14:paraId="3F1E9A50" w14:textId="77777777" w:rsidR="003D5D01" w:rsidRDefault="0035273F">
      <w:pPr>
        <w:spacing w:before="240" w:after="80"/>
      </w:pPr>
      <w:r>
        <w:rPr>
          <w:rFonts w:ascii="Georgia" w:eastAsia="Georgia" w:hAnsi="Georgia" w:cs="Georgia"/>
          <w:b/>
          <w:bCs/>
          <w:sz w:val="24"/>
          <w:szCs w:val="24"/>
        </w:rPr>
        <w:t>Demo 4: Overloaded Session</w:t>
      </w:r>
    </w:p>
    <w:p w14:paraId="1412BB0B" w14:textId="77777777" w:rsidR="003D5D01" w:rsidRDefault="0035273F">
      <w:pPr>
        <w:spacing w:before="80" w:after="80"/>
      </w:pPr>
      <w:r>
        <w:t>Show the conversation where you submitted an overloaded Session 5 agenda and the project flagged it, citing the EDUT 6304 synthesis document. This is the payoff for the institutional memory concept introduced in Segment 2.</w:t>
      </w:r>
    </w:p>
    <w:p w14:paraId="7839A986" w14:textId="662DE0CF" w:rsidR="007F624B" w:rsidRDefault="007F624B">
      <w:pPr>
        <w:spacing w:before="80" w:after="80"/>
      </w:pPr>
      <w:hyperlink r:id="rId9" w:history="1">
        <w:r w:rsidRPr="002F727A">
          <w:rPr>
            <w:rStyle w:val="Hyperlink"/>
          </w:rPr>
          <w:t>https://claude.ai/chat/f54fd76e-1742-4679-b077-0d42dd3959dd</w:t>
        </w:r>
      </w:hyperlink>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66E87A3B"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2D9E4F84"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2D5D4F79" w14:textId="77777777" w:rsidR="003D5D01" w:rsidRDefault="0035273F">
            <w:pPr>
              <w:spacing w:after="60"/>
            </w:pPr>
            <w:r>
              <w:rPr>
                <w:b/>
                <w:bCs/>
                <w:color w:val="6B1D1D"/>
                <w:sz w:val="20"/>
                <w:szCs w:val="20"/>
              </w:rPr>
              <w:t>What to emphasize</w:t>
            </w:r>
          </w:p>
          <w:p w14:paraId="6FBEAA99" w14:textId="77777777" w:rsidR="003D5D01" w:rsidRDefault="0035273F">
            <w:pPr>
              <w:pStyle w:val="ListParagraph"/>
              <w:numPr>
                <w:ilvl w:val="0"/>
                <w:numId w:val="2"/>
              </w:numPr>
              <w:spacing w:before="30" w:after="30"/>
            </w:pPr>
            <w:r>
              <w:rPr>
                <w:sz w:val="20"/>
                <w:szCs w:val="20"/>
              </w:rPr>
              <w:t>This only works because the synthesis document was uploaded at the start</w:t>
            </w:r>
          </w:p>
          <w:p w14:paraId="00A3A107" w14:textId="77777777" w:rsidR="003D5D01" w:rsidRDefault="0035273F">
            <w:pPr>
              <w:pStyle w:val="ListParagraph"/>
              <w:numPr>
                <w:ilvl w:val="0"/>
                <w:numId w:val="2"/>
              </w:numPr>
              <w:spacing w:before="30" w:after="30"/>
            </w:pPr>
            <w:r>
              <w:rPr>
                <w:sz w:val="20"/>
                <w:szCs w:val="20"/>
              </w:rPr>
              <w:t>The project is not being contrarian; it is applying your own documented learning back to you</w:t>
            </w:r>
          </w:p>
          <w:p w14:paraId="20653D2C" w14:textId="77777777" w:rsidR="003D5D01" w:rsidRDefault="0035273F">
            <w:pPr>
              <w:pStyle w:val="ListParagraph"/>
              <w:numPr>
                <w:ilvl w:val="0"/>
                <w:numId w:val="2"/>
              </w:numPr>
              <w:spacing w:before="30" w:after="30"/>
            </w:pPr>
            <w:r>
              <w:rPr>
                <w:sz w:val="20"/>
                <w:szCs w:val="20"/>
              </w:rPr>
              <w:t xml:space="preserve">Faculty who </w:t>
            </w:r>
            <w:proofErr w:type="gramStart"/>
            <w:r>
              <w:rPr>
                <w:sz w:val="20"/>
                <w:szCs w:val="20"/>
              </w:rPr>
              <w:t>load</w:t>
            </w:r>
            <w:proofErr w:type="gramEnd"/>
            <w:r>
              <w:rPr>
                <w:sz w:val="20"/>
                <w:szCs w:val="20"/>
              </w:rPr>
              <w:t xml:space="preserve"> their own post-course reflections will get this same affordance</w:t>
            </w:r>
          </w:p>
        </w:tc>
      </w:tr>
    </w:tbl>
    <w:p w14:paraId="7FA60614" w14:textId="77777777" w:rsidR="003D5D01" w:rsidRDefault="003D5D01">
      <w:pPr>
        <w:spacing w:after="80"/>
      </w:pPr>
    </w:p>
    <w:p w14:paraId="1F44314B" w14:textId="77777777" w:rsidR="003D5D01" w:rsidRDefault="003D5D01">
      <w:pPr>
        <w:spacing w:after="60"/>
      </w:pPr>
    </w:p>
    <w:bookmarkEnd w:id="1"/>
    <w:p w14:paraId="1623BFAC" w14:textId="77777777" w:rsidR="003D5D01" w:rsidRDefault="0035273F">
      <w:pPr>
        <w:spacing w:before="240" w:after="80"/>
      </w:pPr>
      <w:r>
        <w:rPr>
          <w:rFonts w:ascii="Georgia" w:eastAsia="Georgia" w:hAnsi="Georgia" w:cs="Georgia"/>
          <w:b/>
          <w:bCs/>
          <w:sz w:val="24"/>
          <w:szCs w:val="24"/>
        </w:rPr>
        <w:t>Slide 6: Four Examples (optional reference)</w:t>
      </w:r>
    </w:p>
    <w:p w14:paraId="747CF083" w14:textId="77777777" w:rsidR="003D5D01" w:rsidRDefault="0035273F">
      <w:pPr>
        <w:spacing w:before="80" w:after="80"/>
      </w:pPr>
      <w:r>
        <w:t>You may choose to display Slide 6 during the demo or skip directly to the Assignment Redesign Tool. It works well as a summary after all four demos if you want a moment for questions before moving on.</w:t>
      </w:r>
    </w:p>
    <w:p w14:paraId="7823D948" w14:textId="77777777" w:rsidR="003D5D01" w:rsidRDefault="003D5D01">
      <w:pPr>
        <w:spacing w:after="60"/>
      </w:pPr>
    </w:p>
    <w:p w14:paraId="12539D90" w14:textId="77777777" w:rsidR="003D5D01" w:rsidRDefault="0035273F">
      <w:pPr>
        <w:spacing w:before="240" w:after="80"/>
      </w:pPr>
      <w:r>
        <w:rPr>
          <w:rFonts w:ascii="Georgia" w:eastAsia="Georgia" w:hAnsi="Georgia" w:cs="Georgia"/>
          <w:b/>
          <w:bCs/>
          <w:sz w:val="24"/>
          <w:szCs w:val="24"/>
        </w:rPr>
        <w:t>Priyank's Assignment Redesign Tool (Slide 8)</w:t>
      </w:r>
    </w:p>
    <w:p w14:paraId="2CD06146" w14:textId="77777777" w:rsidR="003D5D01" w:rsidRDefault="0035273F">
      <w:pPr>
        <w:spacing w:before="80" w:after="80"/>
      </w:pPr>
      <w:r>
        <w:t>Introduce the tool briefly before showing it. Frame it as a faculty-built resource grounded in Backward Design, Universal Design for Learning, and TILT, developed by Priyank as part of his work supporting AI integration at Mills.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04962DF5"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51308A9A"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4E421D6C" w14:textId="77777777" w:rsidR="003D5D01" w:rsidRDefault="0035273F">
            <w:pPr>
              <w:spacing w:after="60"/>
            </w:pPr>
            <w:r>
              <w:rPr>
                <w:b/>
                <w:bCs/>
                <w:color w:val="6B1D1D"/>
                <w:sz w:val="20"/>
                <w:szCs w:val="20"/>
              </w:rPr>
              <w:t>Key framing</w:t>
            </w:r>
          </w:p>
          <w:p w14:paraId="596F8C27" w14:textId="77777777" w:rsidR="003D5D01" w:rsidRDefault="0035273F">
            <w:pPr>
              <w:pStyle w:val="ListParagraph"/>
              <w:numPr>
                <w:ilvl w:val="0"/>
                <w:numId w:val="2"/>
              </w:numPr>
              <w:spacing w:before="30" w:after="30"/>
            </w:pPr>
            <w:r>
              <w:rPr>
                <w:sz w:val="20"/>
                <w:szCs w:val="20"/>
              </w:rPr>
              <w:t>The tool offers three pathways for any assignment: AI-resistant, AI-integrated, and process-focused</w:t>
            </w:r>
          </w:p>
          <w:p w14:paraId="27609ECB" w14:textId="77777777" w:rsidR="003D5D01" w:rsidRDefault="0035273F">
            <w:pPr>
              <w:pStyle w:val="ListParagraph"/>
              <w:numPr>
                <w:ilvl w:val="0"/>
                <w:numId w:val="2"/>
              </w:numPr>
              <w:spacing w:before="30" w:after="30"/>
            </w:pPr>
            <w:r>
              <w:rPr>
                <w:sz w:val="20"/>
                <w:szCs w:val="20"/>
              </w:rPr>
              <w:t xml:space="preserve">The point is not to tell faculty what to do; it is to make the options </w:t>
            </w:r>
            <w:proofErr w:type="gramStart"/>
            <w:r>
              <w:rPr>
                <w:sz w:val="20"/>
                <w:szCs w:val="20"/>
              </w:rPr>
              <w:t>concrete</w:t>
            </w:r>
            <w:proofErr w:type="gramEnd"/>
            <w:r>
              <w:rPr>
                <w:sz w:val="20"/>
                <w:szCs w:val="20"/>
              </w:rPr>
              <w:t xml:space="preserve"> so the decision is an informed one</w:t>
            </w:r>
          </w:p>
          <w:p w14:paraId="40B8976E" w14:textId="77777777" w:rsidR="003D5D01" w:rsidRDefault="0035273F">
            <w:pPr>
              <w:pStyle w:val="ListParagraph"/>
              <w:numPr>
                <w:ilvl w:val="0"/>
                <w:numId w:val="2"/>
              </w:numPr>
              <w:spacing w:before="30" w:after="30"/>
            </w:pPr>
            <w:r>
              <w:rPr>
                <w:sz w:val="20"/>
                <w:szCs w:val="20"/>
              </w:rPr>
              <w:t>Faculty who are skeptical of AI can use it to design more rigorously AI-resistant work; faculty who want to integrate AI have a structured way to do that</w:t>
            </w:r>
          </w:p>
        </w:tc>
      </w:tr>
    </w:tbl>
    <w:p w14:paraId="106DBF10" w14:textId="77777777" w:rsidR="003D5D01" w:rsidRDefault="003D5D01">
      <w:pPr>
        <w:spacing w:after="80"/>
      </w:pPr>
    </w:p>
    <w:p w14:paraId="5D477EFC" w14:textId="77777777" w:rsidR="003D5D01" w:rsidRDefault="0035273F">
      <w:pPr>
        <w:spacing w:before="60" w:after="60"/>
      </w:pPr>
      <w:r>
        <w:rPr>
          <w:i/>
          <w:iCs/>
          <w:color w:val="555555"/>
          <w:sz w:val="20"/>
          <w:szCs w:val="20"/>
        </w:rPr>
        <w:t>Live demo of the tool if time permits. If running long, describe it and point to the handout.</w:t>
      </w:r>
    </w:p>
    <w:p w14:paraId="1ADF6FE7" w14:textId="77777777" w:rsidR="003D5D01" w:rsidRDefault="003D5D01">
      <w:pPr>
        <w:spacing w:after="120"/>
      </w:pPr>
    </w:p>
    <w:p w14:paraId="08D4A90B" w14:textId="77777777" w:rsidR="003D5D01" w:rsidRPr="006C08E3" w:rsidRDefault="0035273F">
      <w:pPr>
        <w:spacing w:before="140" w:after="80"/>
        <w:rPr>
          <w:sz w:val="36"/>
          <w:szCs w:val="36"/>
        </w:rPr>
      </w:pPr>
      <w:proofErr w:type="gramStart"/>
      <w:r w:rsidRPr="006C08E3">
        <w:rPr>
          <w:b/>
          <w:bCs/>
          <w:color w:val="C8A951"/>
          <w:sz w:val="28"/>
          <w:szCs w:val="28"/>
        </w:rPr>
        <w:t>▶  Advance</w:t>
      </w:r>
      <w:proofErr w:type="gramEnd"/>
      <w:r w:rsidRPr="006C08E3">
        <w:rPr>
          <w:b/>
          <w:bCs/>
          <w:color w:val="C8A951"/>
          <w:sz w:val="28"/>
          <w:szCs w:val="28"/>
        </w:rPr>
        <w:t xml:space="preserve"> to Slide 9. Let me show you one more category of use before we close.</w:t>
      </w:r>
    </w:p>
    <w:p w14:paraId="6165C058" w14:textId="77777777" w:rsidR="003D5D01" w:rsidRDefault="003D5D01">
      <w:pPr>
        <w:spacing w:after="120"/>
      </w:pPr>
    </w:p>
    <w:p w14:paraId="1790D666"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 xml:space="preserve">Segment 4: Canvas Pages and In-Term </w:t>
      </w:r>
      <w:proofErr w:type="gramStart"/>
      <w:r>
        <w:rPr>
          <w:rFonts w:ascii="Georgia" w:eastAsia="Georgia" w:hAnsi="Georgia" w:cs="Georgia"/>
          <w:b/>
          <w:bCs/>
          <w:color w:val="6B1D1D"/>
          <w:sz w:val="28"/>
          <w:szCs w:val="28"/>
        </w:rPr>
        <w:t>Uses  (</w:t>
      </w:r>
      <w:proofErr w:type="gramEnd"/>
      <w:r>
        <w:rPr>
          <w:rFonts w:ascii="Georgia" w:eastAsia="Georgia" w:hAnsi="Georgia" w:cs="Georgia"/>
          <w:b/>
          <w:bCs/>
          <w:color w:val="6B1D1D"/>
          <w:sz w:val="28"/>
          <w:szCs w:val="28"/>
        </w:rPr>
        <w:t>0:45 - 0:55)</w:t>
      </w:r>
    </w:p>
    <w:p w14:paraId="2A7DC625" w14:textId="77777777" w:rsidR="003D5D01" w:rsidRDefault="0035273F">
      <w:pPr>
        <w:spacing w:before="240" w:after="80"/>
      </w:pPr>
      <w:r>
        <w:rPr>
          <w:rFonts w:ascii="Georgia" w:eastAsia="Georgia" w:hAnsi="Georgia" w:cs="Georgia"/>
          <w:b/>
          <w:bCs/>
          <w:sz w:val="24"/>
          <w:szCs w:val="24"/>
        </w:rPr>
        <w:t>Purpose</w:t>
      </w:r>
    </w:p>
    <w:p w14:paraId="36275109" w14:textId="77777777" w:rsidR="003D5D01" w:rsidRDefault="0035273F">
      <w:pPr>
        <w:spacing w:before="80" w:after="80"/>
      </w:pPr>
      <w:r>
        <w:t>Show the breadth of what is possible without spending time demoing each one. This segment is explicitly framed as a glimpse, not a tutorial. The goal is to plant seeds for the 1-on-1 consultations.</w:t>
      </w:r>
    </w:p>
    <w:p w14:paraId="1D5C86B6" w14:textId="77777777" w:rsidR="003D5D01" w:rsidRDefault="003D5D01">
      <w:pPr>
        <w:spacing w:after="60"/>
      </w:pPr>
    </w:p>
    <w:p w14:paraId="01A8AFB0" w14:textId="77777777" w:rsidR="003D5D01" w:rsidRDefault="0035273F">
      <w:pPr>
        <w:spacing w:before="240" w:after="80"/>
      </w:pPr>
      <w:r>
        <w:rPr>
          <w:rFonts w:ascii="Georgia" w:eastAsia="Georgia" w:hAnsi="Georgia" w:cs="Georgia"/>
          <w:b/>
          <w:bCs/>
          <w:sz w:val="24"/>
          <w:szCs w:val="24"/>
        </w:rPr>
        <w:t>Slide 9: Four use cases</w:t>
      </w:r>
    </w:p>
    <w:p w14:paraId="3F68B5EC" w14:textId="77777777" w:rsidR="003D5D01" w:rsidRDefault="0035273F">
      <w:pPr>
        <w:spacing w:before="80" w:after="80"/>
      </w:pPr>
      <w:r>
        <w:t>Walk the four cards briefly. For each one, say one sentence about the use case and one sentence about who it is most useful for. You do not need to demo these; the demos in Segment 3 have already established credibility.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7EAB59F1"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2F180769"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47E122EE" w14:textId="77777777" w:rsidR="003D5D01" w:rsidRDefault="0035273F">
            <w:pPr>
              <w:spacing w:after="60"/>
            </w:pPr>
            <w:r>
              <w:rPr>
                <w:b/>
                <w:bCs/>
                <w:color w:val="6B1D1D"/>
                <w:sz w:val="20"/>
                <w:szCs w:val="20"/>
              </w:rPr>
              <w:t>One-sentence framing per use case</w:t>
            </w:r>
          </w:p>
          <w:p w14:paraId="5EAF102C" w14:textId="77777777" w:rsidR="006C08E3" w:rsidRPr="006C08E3" w:rsidRDefault="0035273F">
            <w:pPr>
              <w:pStyle w:val="ListParagraph"/>
              <w:numPr>
                <w:ilvl w:val="0"/>
                <w:numId w:val="2"/>
              </w:numPr>
              <w:spacing w:before="30" w:after="30"/>
            </w:pPr>
            <w:r>
              <w:rPr>
                <w:sz w:val="20"/>
                <w:szCs w:val="20"/>
              </w:rPr>
              <w:t xml:space="preserve">Canvas HTML pages: for anyone who finds Canvas formatting a chore, </w:t>
            </w:r>
            <w:r w:rsidR="006C08E3" w:rsidRPr="006C08E3">
              <w:rPr>
                <w:sz w:val="20"/>
                <w:szCs w:val="20"/>
              </w:rPr>
              <w:t xml:space="preserve">this is where faculty tend to see the most immediate practical </w:t>
            </w:r>
            <w:proofErr w:type="spellStart"/>
            <w:r w:rsidR="006C08E3" w:rsidRPr="006C08E3">
              <w:rPr>
                <w:sz w:val="20"/>
                <w:szCs w:val="20"/>
              </w:rPr>
              <w:t>value.</w:t>
            </w:r>
          </w:p>
          <w:p w14:paraId="361C3FE4" w14:textId="1817A8AF" w:rsidR="003D5D01" w:rsidRDefault="0035273F">
            <w:pPr>
              <w:pStyle w:val="ListParagraph"/>
              <w:numPr>
                <w:ilvl w:val="0"/>
                <w:numId w:val="2"/>
              </w:numPr>
              <w:spacing w:before="30" w:after="30"/>
            </w:pPr>
            <w:r>
              <w:rPr>
                <w:sz w:val="20"/>
                <w:szCs w:val="20"/>
              </w:rPr>
              <w:t>Discussio</w:t>
            </w:r>
            <w:proofErr w:type="spellEnd"/>
            <w:r>
              <w:rPr>
                <w:sz w:val="20"/>
                <w:szCs w:val="20"/>
              </w:rPr>
              <w:t>n prompts: useful for courses where the readings change each semester and prompts need to be regenerated</w:t>
            </w:r>
          </w:p>
          <w:p w14:paraId="74CBE5CB" w14:textId="77777777" w:rsidR="003D5D01" w:rsidRDefault="0035273F">
            <w:pPr>
              <w:pStyle w:val="ListParagraph"/>
              <w:numPr>
                <w:ilvl w:val="0"/>
                <w:numId w:val="2"/>
              </w:numPr>
              <w:spacing w:before="30" w:after="30"/>
            </w:pPr>
            <w:r>
              <w:rPr>
                <w:sz w:val="20"/>
                <w:szCs w:val="20"/>
              </w:rPr>
              <w:lastRenderedPageBreak/>
              <w:t>Rubric drafting: start with a description of what you are assessing and refine iteratively; the project knows your course goals</w:t>
            </w:r>
          </w:p>
          <w:p w14:paraId="4D3B8007" w14:textId="77777777" w:rsidR="003D5D01" w:rsidRDefault="0035273F">
            <w:pPr>
              <w:pStyle w:val="ListParagraph"/>
              <w:numPr>
                <w:ilvl w:val="0"/>
                <w:numId w:val="2"/>
              </w:numPr>
              <w:spacing w:before="30" w:after="30"/>
            </w:pPr>
            <w:r>
              <w:rPr>
                <w:sz w:val="20"/>
                <w:szCs w:val="20"/>
              </w:rPr>
              <w:t>Mid-course reflection: upload anonymized student response patterns and ask Claude to identify where the course is underserving learners</w:t>
            </w:r>
          </w:p>
        </w:tc>
      </w:tr>
    </w:tbl>
    <w:p w14:paraId="0EA664BF" w14:textId="77777777" w:rsidR="003D5D01" w:rsidRDefault="003D5D01">
      <w:pPr>
        <w:spacing w:after="80"/>
      </w:pPr>
    </w:p>
    <w:p w14:paraId="20739FF9" w14:textId="77777777" w:rsidR="003D5D01" w:rsidRDefault="003D5D01">
      <w:pPr>
        <w:spacing w:after="60"/>
      </w:pPr>
    </w:p>
    <w:p w14:paraId="0ECCC9DC" w14:textId="77777777" w:rsidR="003D5D01" w:rsidRDefault="0035273F">
      <w:pPr>
        <w:spacing w:before="60" w:after="60"/>
      </w:pPr>
      <w:r>
        <w:rPr>
          <w:i/>
          <w:iCs/>
          <w:color w:val="555555"/>
          <w:sz w:val="20"/>
          <w:szCs w:val="20"/>
        </w:rPr>
        <w:t>This segment is the most cuttable if you are running behind. The four use cases will be in the handout; what matters is that faculty know these exist.</w:t>
      </w:r>
    </w:p>
    <w:p w14:paraId="6168AB73" w14:textId="77777777" w:rsidR="003D5D01" w:rsidRDefault="003D5D01">
      <w:pPr>
        <w:spacing w:after="120"/>
      </w:pPr>
    </w:p>
    <w:p w14:paraId="07865344" w14:textId="77777777" w:rsidR="003D5D01" w:rsidRPr="006C08E3" w:rsidRDefault="0035273F">
      <w:pPr>
        <w:spacing w:before="140" w:after="80"/>
        <w:rPr>
          <w:sz w:val="40"/>
          <w:szCs w:val="40"/>
        </w:rPr>
      </w:pPr>
      <w:proofErr w:type="gramStart"/>
      <w:r w:rsidRPr="006C08E3">
        <w:rPr>
          <w:b/>
          <w:bCs/>
          <w:color w:val="C8A951"/>
          <w:sz w:val="32"/>
          <w:szCs w:val="32"/>
        </w:rPr>
        <w:t>▶  Advance</w:t>
      </w:r>
      <w:proofErr w:type="gramEnd"/>
      <w:r w:rsidRPr="006C08E3">
        <w:rPr>
          <w:b/>
          <w:bCs/>
          <w:color w:val="C8A951"/>
          <w:sz w:val="32"/>
          <w:szCs w:val="32"/>
        </w:rPr>
        <w:t xml:space="preserve"> to Slide 10. We have about five minutes.</w:t>
      </w:r>
    </w:p>
    <w:p w14:paraId="47350E2D" w14:textId="77777777" w:rsidR="003D5D01" w:rsidRDefault="003D5D01">
      <w:pPr>
        <w:spacing w:after="120"/>
      </w:pPr>
    </w:p>
    <w:p w14:paraId="596DB035"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 xml:space="preserve">Segment 5: </w:t>
      </w:r>
      <w:proofErr w:type="gramStart"/>
      <w:r>
        <w:rPr>
          <w:rFonts w:ascii="Georgia" w:eastAsia="Georgia" w:hAnsi="Georgia" w:cs="Georgia"/>
          <w:b/>
          <w:bCs/>
          <w:color w:val="6B1D1D"/>
          <w:sz w:val="28"/>
          <w:szCs w:val="28"/>
        </w:rPr>
        <w:t>Close  (</w:t>
      </w:r>
      <w:proofErr w:type="gramEnd"/>
      <w:r>
        <w:rPr>
          <w:rFonts w:ascii="Georgia" w:eastAsia="Georgia" w:hAnsi="Georgia" w:cs="Georgia"/>
          <w:b/>
          <w:bCs/>
          <w:color w:val="6B1D1D"/>
          <w:sz w:val="28"/>
          <w:szCs w:val="28"/>
        </w:rPr>
        <w:t>0:55 - 1:00)</w:t>
      </w:r>
    </w:p>
    <w:p w14:paraId="600DD59E" w14:textId="77777777" w:rsidR="003D5D01" w:rsidRDefault="0035273F">
      <w:pPr>
        <w:spacing w:before="240" w:after="80"/>
      </w:pPr>
      <w:r>
        <w:rPr>
          <w:rFonts w:ascii="Georgia" w:eastAsia="Georgia" w:hAnsi="Georgia" w:cs="Georgia"/>
          <w:b/>
          <w:bCs/>
          <w:sz w:val="24"/>
          <w:szCs w:val="24"/>
        </w:rPr>
        <w:t>Purpose</w:t>
      </w:r>
    </w:p>
    <w:p w14:paraId="0DC8EB9D" w14:textId="77777777" w:rsidR="003D5D01" w:rsidRDefault="0035273F">
      <w:pPr>
        <w:spacing w:before="80" w:after="80"/>
      </w:pPr>
      <w:r>
        <w:t>Leave the room with forward momentum. The evaluation is brief. The 1-on-1 invitation is the most important ask you will make; do not rush past it.</w:t>
      </w:r>
    </w:p>
    <w:p w14:paraId="70039802" w14:textId="77777777" w:rsidR="003D5D01" w:rsidRDefault="003D5D01">
      <w:pPr>
        <w:spacing w:after="60"/>
      </w:pPr>
    </w:p>
    <w:p w14:paraId="54EB8AD9" w14:textId="77777777" w:rsidR="003D5D01" w:rsidRDefault="0035273F">
      <w:pPr>
        <w:spacing w:before="240" w:after="80"/>
      </w:pPr>
      <w:r>
        <w:rPr>
          <w:rFonts w:ascii="Georgia" w:eastAsia="Georgia" w:hAnsi="Georgia" w:cs="Georgia"/>
          <w:b/>
          <w:bCs/>
          <w:sz w:val="24"/>
          <w:szCs w:val="24"/>
        </w:rPr>
        <w:t>Slide 10: What comes next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9060"/>
      </w:tblGrid>
      <w:tr w:rsidR="003D5D01" w14:paraId="3E1DE3DB" w14:textId="77777777">
        <w:tblPrEx>
          <w:tblCellMar>
            <w:top w:w="0" w:type="dxa"/>
            <w:bottom w:w="0" w:type="dxa"/>
          </w:tblCellMar>
        </w:tblPrEx>
        <w:tc>
          <w:tcPr>
            <w:tcW w:w="300" w:type="dxa"/>
            <w:tcBorders>
              <w:top w:val="nil"/>
              <w:left w:val="single" w:sz="12" w:space="0" w:color="C8A951"/>
              <w:bottom w:val="nil"/>
              <w:right w:val="nil"/>
            </w:tcBorders>
            <w:shd w:val="clear" w:color="auto" w:fill="F5F0E8"/>
            <w:tcMar>
              <w:top w:w="80" w:type="dxa"/>
              <w:left w:w="120" w:type="dxa"/>
              <w:bottom w:w="80" w:type="dxa"/>
              <w:right w:w="0" w:type="dxa"/>
            </w:tcMar>
          </w:tcPr>
          <w:p w14:paraId="6B3A85EA" w14:textId="77777777" w:rsidR="003D5D01" w:rsidRDefault="003D5D01"/>
        </w:tc>
        <w:tc>
          <w:tcPr>
            <w:tcW w:w="9060" w:type="dxa"/>
            <w:tcBorders>
              <w:top w:val="nil"/>
              <w:left w:val="nil"/>
              <w:bottom w:val="nil"/>
              <w:right w:val="nil"/>
            </w:tcBorders>
            <w:shd w:val="clear" w:color="auto" w:fill="F5F0E8"/>
            <w:tcMar>
              <w:top w:w="100" w:type="dxa"/>
              <w:left w:w="120" w:type="dxa"/>
              <w:bottom w:w="100" w:type="dxa"/>
              <w:right w:w="120" w:type="dxa"/>
            </w:tcMar>
          </w:tcPr>
          <w:p w14:paraId="3F304F1B" w14:textId="77777777" w:rsidR="003D5D01" w:rsidRDefault="0035273F">
            <w:pPr>
              <w:spacing w:after="60"/>
            </w:pPr>
            <w:r>
              <w:rPr>
                <w:b/>
                <w:bCs/>
                <w:color w:val="6B1D1D"/>
                <w:sz w:val="20"/>
                <w:szCs w:val="20"/>
              </w:rPr>
              <w:t>Closing moves</w:t>
            </w:r>
          </w:p>
          <w:p w14:paraId="3B578445" w14:textId="77777777" w:rsidR="003D5D01" w:rsidRDefault="0035273F">
            <w:pPr>
              <w:pStyle w:val="ListParagraph"/>
              <w:numPr>
                <w:ilvl w:val="0"/>
                <w:numId w:val="2"/>
              </w:numPr>
              <w:spacing w:before="30" w:after="30"/>
            </w:pPr>
            <w:r>
              <w:rPr>
                <w:sz w:val="20"/>
                <w:szCs w:val="20"/>
              </w:rPr>
              <w:t>Remind participants what they are leaving with: the slide deck, a step-by-step reference handout, and the prompt bank</w:t>
            </w:r>
          </w:p>
          <w:p w14:paraId="277A0D28" w14:textId="77777777" w:rsidR="003D5D01" w:rsidRDefault="0035273F">
            <w:pPr>
              <w:pStyle w:val="ListParagraph"/>
              <w:numPr>
                <w:ilvl w:val="0"/>
                <w:numId w:val="2"/>
              </w:numPr>
              <w:spacing w:before="30" w:after="30"/>
            </w:pPr>
            <w:r>
              <w:rPr>
                <w:sz w:val="20"/>
                <w:szCs w:val="20"/>
              </w:rPr>
              <w:t xml:space="preserve">Name the 1-on-1 explicitly: 'If anything you saw today felt relevant to your </w:t>
            </w:r>
            <w:proofErr w:type="gramStart"/>
            <w:r>
              <w:rPr>
                <w:sz w:val="20"/>
                <w:szCs w:val="20"/>
              </w:rPr>
              <w:t>course,</w:t>
            </w:r>
            <w:proofErr w:type="gramEnd"/>
            <w:r>
              <w:rPr>
                <w:sz w:val="20"/>
                <w:szCs w:val="20"/>
              </w:rPr>
              <w:t xml:space="preserve"> I want to talk with you about your specific context. That is where the most useful work happens.'</w:t>
            </w:r>
          </w:p>
          <w:p w14:paraId="105772F4" w14:textId="77777777" w:rsidR="003D5D01" w:rsidRDefault="0035273F">
            <w:pPr>
              <w:pStyle w:val="ListParagraph"/>
              <w:numPr>
                <w:ilvl w:val="0"/>
                <w:numId w:val="2"/>
              </w:numPr>
              <w:spacing w:before="30" w:after="30"/>
            </w:pPr>
            <w:r>
              <w:rPr>
                <w:sz w:val="20"/>
                <w:szCs w:val="20"/>
              </w:rPr>
              <w:t>AI in the Academy Salon reconvenes Spring 2026 for ongoing dialogue, not just skills</w:t>
            </w:r>
          </w:p>
          <w:p w14:paraId="05E1AFB2" w14:textId="77777777" w:rsidR="003D5D01" w:rsidRDefault="0035273F">
            <w:pPr>
              <w:pStyle w:val="ListParagraph"/>
              <w:numPr>
                <w:ilvl w:val="0"/>
                <w:numId w:val="2"/>
              </w:numPr>
              <w:spacing w:before="30" w:after="30"/>
            </w:pPr>
            <w:r>
              <w:rPr>
                <w:sz w:val="20"/>
                <w:szCs w:val="20"/>
              </w:rPr>
              <w:t>For those with reservations: those conversations are exactly the ones I want to have</w:t>
            </w:r>
          </w:p>
        </w:tc>
      </w:tr>
    </w:tbl>
    <w:p w14:paraId="1BBB1823" w14:textId="77777777" w:rsidR="003D5D01" w:rsidRDefault="003D5D01">
      <w:pPr>
        <w:spacing w:after="80"/>
      </w:pPr>
    </w:p>
    <w:p w14:paraId="7399A671" w14:textId="77777777" w:rsidR="003D5D01" w:rsidRDefault="003D5D01">
      <w:pPr>
        <w:spacing w:after="60"/>
      </w:pPr>
    </w:p>
    <w:p w14:paraId="689331F0" w14:textId="77777777" w:rsidR="003D5D01" w:rsidRDefault="0035273F">
      <w:pPr>
        <w:spacing w:before="240" w:after="80"/>
      </w:pPr>
      <w:r>
        <w:rPr>
          <w:rFonts w:ascii="Georgia" w:eastAsia="Georgia" w:hAnsi="Georgia" w:cs="Georgia"/>
          <w:b/>
          <w:bCs/>
          <w:sz w:val="24"/>
          <w:szCs w:val="24"/>
        </w:rPr>
        <w:t>Evaluation</w:t>
      </w:r>
    </w:p>
    <w:p w14:paraId="71EFABD0" w14:textId="77777777" w:rsidR="003D5D01" w:rsidRDefault="0035273F">
      <w:pPr>
        <w:spacing w:before="80" w:after="80"/>
      </w:pPr>
      <w:r>
        <w:t>Direct participants to the evaluation form (link or paper). Keep it to two or three questions maximum; you want completion, not comprehensive data.</w:t>
      </w:r>
    </w:p>
    <w:p w14:paraId="129F2C6C" w14:textId="77777777" w:rsidR="003D5D01" w:rsidRDefault="0035273F">
      <w:pPr>
        <w:spacing w:before="60" w:after="60"/>
      </w:pPr>
      <w:r>
        <w:rPr>
          <w:i/>
          <w:iCs/>
          <w:color w:val="555555"/>
          <w:sz w:val="20"/>
          <w:szCs w:val="20"/>
        </w:rPr>
        <w:t>Suggested questions: What was most useful? What would you want to explore in a 1-on-1? Any concerns you want to flag?</w:t>
      </w:r>
    </w:p>
    <w:p w14:paraId="7F77E740" w14:textId="77777777" w:rsidR="003D5D01" w:rsidRDefault="003D5D01">
      <w:pPr>
        <w:spacing w:after="120"/>
      </w:pPr>
    </w:p>
    <w:p w14:paraId="35EF6F0C"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Contingency Notes</w:t>
      </w:r>
    </w:p>
    <w:p w14:paraId="3D83EF4F" w14:textId="77777777" w:rsidR="003D5D01" w:rsidRDefault="003D5D01">
      <w:pPr>
        <w:spacing w:after="60"/>
      </w:pPr>
    </w:p>
    <w:p w14:paraId="09807C46" w14:textId="77777777" w:rsidR="003D5D01" w:rsidRDefault="0035273F">
      <w:pPr>
        <w:spacing w:before="240" w:after="80"/>
      </w:pPr>
      <w:r>
        <w:rPr>
          <w:rFonts w:ascii="Georgia" w:eastAsia="Georgia" w:hAnsi="Georgia" w:cs="Georgia"/>
          <w:b/>
          <w:bCs/>
          <w:sz w:val="24"/>
          <w:szCs w:val="24"/>
        </w:rPr>
        <w:t>If the live demo fails or Claude is slow</w:t>
      </w:r>
    </w:p>
    <w:p w14:paraId="212C435A" w14:textId="77777777" w:rsidR="003D5D01" w:rsidRDefault="0035273F">
      <w:pPr>
        <w:spacing w:before="80" w:after="80"/>
      </w:pPr>
      <w:r>
        <w:t>Have screenshots of key conversation moments saved locally. The conceptual points do not depend on a live connection; you can narrate from the screenshots and the four-example grid on Slide 6.</w:t>
      </w:r>
    </w:p>
    <w:p w14:paraId="3A2096D5" w14:textId="77777777" w:rsidR="003D5D01" w:rsidRDefault="003D5D01">
      <w:pPr>
        <w:spacing w:after="60"/>
      </w:pPr>
    </w:p>
    <w:p w14:paraId="0F4739A1" w14:textId="77777777" w:rsidR="003D5D01" w:rsidRDefault="0035273F">
      <w:pPr>
        <w:spacing w:before="240" w:after="80"/>
      </w:pPr>
      <w:r>
        <w:rPr>
          <w:rFonts w:ascii="Georgia" w:eastAsia="Georgia" w:hAnsi="Georgia" w:cs="Georgia"/>
          <w:b/>
          <w:bCs/>
          <w:sz w:val="24"/>
          <w:szCs w:val="24"/>
        </w:rPr>
        <w:lastRenderedPageBreak/>
        <w:t>If the group is heavily skeptical or resistant</w:t>
      </w:r>
    </w:p>
    <w:p w14:paraId="3A7A9D92" w14:textId="77777777" w:rsidR="003D5D01" w:rsidRDefault="0035273F">
      <w:pPr>
        <w:spacing w:before="80" w:after="80"/>
      </w:pPr>
      <w:r>
        <w:t>Do not defend AI adoption. Name the skepticism as legitimate and pivot: the syllabus revision and Canvas page examples tend to resonate even with resistant faculty because they address administrative burden rather than intellectual work. The Assignment Redesign Tool's AI-resistant pathway is specifically designed for faculty who want to design against AI.</w:t>
      </w:r>
    </w:p>
    <w:p w14:paraId="0CFBB9D7" w14:textId="77777777" w:rsidR="003D5D01" w:rsidRDefault="003D5D01">
      <w:pPr>
        <w:spacing w:after="60"/>
      </w:pPr>
    </w:p>
    <w:p w14:paraId="301531BE" w14:textId="77777777" w:rsidR="003D5D01" w:rsidRDefault="0035273F">
      <w:pPr>
        <w:spacing w:before="240" w:after="80"/>
      </w:pPr>
      <w:r>
        <w:rPr>
          <w:rFonts w:ascii="Georgia" w:eastAsia="Georgia" w:hAnsi="Georgia" w:cs="Georgia"/>
          <w:b/>
          <w:bCs/>
          <w:sz w:val="24"/>
          <w:szCs w:val="24"/>
        </w:rPr>
        <w:t>If the group wants to go deep on one thing</w:t>
      </w:r>
    </w:p>
    <w:p w14:paraId="38220830" w14:textId="77777777" w:rsidR="003D5D01" w:rsidRDefault="0035273F">
      <w:pPr>
        <w:spacing w:before="80" w:after="80"/>
      </w:pPr>
      <w:r>
        <w:t>The chatbot and overloaded session examples tend to generate the most conversation. If the room gets absorbed in one of them, let it run a few extra minutes and cut the Canvas in-term segment. The handout covers everything.</w:t>
      </w:r>
    </w:p>
    <w:p w14:paraId="0CA0DBD4" w14:textId="77777777" w:rsidR="003D5D01" w:rsidRDefault="003D5D01">
      <w:pPr>
        <w:spacing w:after="60"/>
      </w:pPr>
    </w:p>
    <w:p w14:paraId="121E04F2" w14:textId="77777777" w:rsidR="003D5D01" w:rsidRDefault="0035273F">
      <w:pPr>
        <w:spacing w:before="240" w:after="80"/>
      </w:pPr>
      <w:r>
        <w:rPr>
          <w:rFonts w:ascii="Georgia" w:eastAsia="Georgia" w:hAnsi="Georgia" w:cs="Georgia"/>
          <w:b/>
          <w:bCs/>
          <w:sz w:val="24"/>
          <w:szCs w:val="24"/>
        </w:rPr>
        <w:t>If you are running significantly behind</w:t>
      </w:r>
    </w:p>
    <w:p w14:paraId="24B082D8" w14:textId="77777777" w:rsidR="003D5D01" w:rsidRDefault="0035273F">
      <w:pPr>
        <w:pStyle w:val="ListParagraph"/>
        <w:numPr>
          <w:ilvl w:val="0"/>
          <w:numId w:val="2"/>
        </w:numPr>
        <w:spacing w:before="40" w:after="40"/>
      </w:pPr>
      <w:r>
        <w:t>Segment 4 (Canvas in-term uses) is the first to cut or compress</w:t>
      </w:r>
    </w:p>
    <w:p w14:paraId="22986486" w14:textId="77777777" w:rsidR="003D5D01" w:rsidRDefault="0035273F">
      <w:pPr>
        <w:pStyle w:val="ListParagraph"/>
        <w:numPr>
          <w:ilvl w:val="0"/>
          <w:numId w:val="2"/>
        </w:numPr>
        <w:spacing w:before="40" w:after="40"/>
      </w:pPr>
      <w:r>
        <w:t>Combine Slides 5 and 6 into a single narrated walkthrough without the live demo</w:t>
      </w:r>
    </w:p>
    <w:p w14:paraId="4B552A2B" w14:textId="77777777" w:rsidR="003D5D01" w:rsidRDefault="0035273F">
      <w:pPr>
        <w:pStyle w:val="ListParagraph"/>
        <w:numPr>
          <w:ilvl w:val="0"/>
          <w:numId w:val="2"/>
        </w:numPr>
        <w:spacing w:before="40" w:after="40"/>
      </w:pPr>
      <w:r>
        <w:t>The close (Segment 5) should never be cut below two minutes; the 1-on-1 invitation is the whole point</w:t>
      </w:r>
    </w:p>
    <w:p w14:paraId="1D3F8406" w14:textId="77777777" w:rsidR="003D5D01" w:rsidRDefault="003D5D01">
      <w:pPr>
        <w:spacing w:after="120"/>
      </w:pPr>
    </w:p>
    <w:p w14:paraId="28B889D6" w14:textId="77777777" w:rsidR="003D5D01" w:rsidRDefault="0035273F">
      <w:pPr>
        <w:pBdr>
          <w:bottom w:val="single" w:sz="4" w:space="0" w:color="C8A951"/>
        </w:pBdr>
        <w:spacing w:before="360" w:after="120"/>
      </w:pPr>
      <w:r>
        <w:rPr>
          <w:rFonts w:ascii="Georgia" w:eastAsia="Georgia" w:hAnsi="Georgia" w:cs="Georgia"/>
          <w:b/>
          <w:bCs/>
          <w:color w:val="6B1D1D"/>
          <w:sz w:val="28"/>
          <w:szCs w:val="28"/>
        </w:rPr>
        <w:t>Appendix: Anticipated Questions</w:t>
      </w:r>
    </w:p>
    <w:p w14:paraId="4A8C9E4C" w14:textId="77777777" w:rsidR="003D5D01" w:rsidRDefault="003D5D01">
      <w:pPr>
        <w:spacing w:after="60"/>
      </w:pPr>
    </w:p>
    <w:p w14:paraId="0FA1B55C" w14:textId="77777777" w:rsidR="003D5D01" w:rsidRDefault="0035273F">
      <w:pPr>
        <w:spacing w:before="240" w:after="80"/>
      </w:pPr>
      <w:r>
        <w:rPr>
          <w:rFonts w:ascii="Georgia" w:eastAsia="Georgia" w:hAnsi="Georgia" w:cs="Georgia"/>
          <w:b/>
          <w:bCs/>
          <w:sz w:val="24"/>
          <w:szCs w:val="24"/>
        </w:rPr>
        <w:t>On data privacy and student information</w:t>
      </w:r>
    </w:p>
    <w:p w14:paraId="49B7458A" w14:textId="77777777" w:rsidR="003D5D01" w:rsidRDefault="0035273F">
      <w:pPr>
        <w:spacing w:before="80" w:after="80"/>
      </w:pPr>
      <w:r>
        <w:t>Northeastern has an enterprise agreement with Anthropic. Conversations within that agreement are not used to train Claude models and are not accessible to Anthropic for commercial purposes. Do not upload identifiable student work without anonymizing it first. The handout includes a brief note on this.</w:t>
      </w:r>
    </w:p>
    <w:p w14:paraId="16F3A50A" w14:textId="77777777" w:rsidR="003D5D01" w:rsidRDefault="003D5D01">
      <w:pPr>
        <w:spacing w:after="60"/>
      </w:pPr>
    </w:p>
    <w:p w14:paraId="1C0F254F" w14:textId="77777777" w:rsidR="003D5D01" w:rsidRDefault="0035273F">
      <w:pPr>
        <w:spacing w:before="240" w:after="80"/>
      </w:pPr>
      <w:r>
        <w:rPr>
          <w:rFonts w:ascii="Georgia" w:eastAsia="Georgia" w:hAnsi="Georgia" w:cs="Georgia"/>
          <w:b/>
          <w:bCs/>
          <w:sz w:val="24"/>
          <w:szCs w:val="24"/>
        </w:rPr>
        <w:t xml:space="preserve">On Claude vs. ChatGPT vs. </w:t>
      </w:r>
      <w:proofErr w:type="spellStart"/>
      <w:r>
        <w:rPr>
          <w:rFonts w:ascii="Georgia" w:eastAsia="Georgia" w:hAnsi="Georgia" w:cs="Georgia"/>
          <w:b/>
          <w:bCs/>
          <w:sz w:val="24"/>
          <w:szCs w:val="24"/>
        </w:rPr>
        <w:t>NotebookLM</w:t>
      </w:r>
      <w:proofErr w:type="spellEnd"/>
    </w:p>
    <w:p w14:paraId="0C1715C7" w14:textId="77777777" w:rsidR="003D5D01" w:rsidRDefault="0035273F">
      <w:pPr>
        <w:spacing w:before="80" w:after="80"/>
      </w:pPr>
      <w:r>
        <w:t xml:space="preserve">The handout has a brief comparison. In the session, the shortest answer </w:t>
      </w:r>
      <w:proofErr w:type="gramStart"/>
      <w:r>
        <w:t>is:</w:t>
      </w:r>
      <w:proofErr w:type="gramEnd"/>
      <w:r>
        <w:t xml:space="preserve"> Claude Projects offer persistent context and custom instructions in a way that is particularly well suited to course-long work. For one-off tasks, the differences matter less. For a semester-long collaboration with a single course, they matter a lot.</w:t>
      </w:r>
    </w:p>
    <w:p w14:paraId="6CAB311B" w14:textId="77777777" w:rsidR="003D5D01" w:rsidRDefault="003D5D01">
      <w:pPr>
        <w:spacing w:after="60"/>
      </w:pPr>
    </w:p>
    <w:p w14:paraId="7E87D363" w14:textId="77777777" w:rsidR="003D5D01" w:rsidRDefault="0035273F">
      <w:pPr>
        <w:spacing w:before="240" w:after="80"/>
      </w:pPr>
      <w:r>
        <w:rPr>
          <w:rFonts w:ascii="Georgia" w:eastAsia="Georgia" w:hAnsi="Georgia" w:cs="Georgia"/>
          <w:b/>
          <w:bCs/>
          <w:sz w:val="24"/>
          <w:szCs w:val="24"/>
        </w:rPr>
        <w:t>On academic integrity</w:t>
      </w:r>
    </w:p>
    <w:p w14:paraId="3BC58376" w14:textId="77777777" w:rsidR="003D5D01" w:rsidRDefault="0035273F">
      <w:pPr>
        <w:spacing w:before="80" w:after="80"/>
      </w:pPr>
      <w:r>
        <w:t>This is a pedagogical decision, not a platform decision. The Assignment Redesign Tool exists precisely to give faculty structured options for thinking through where AI fits and where it does not in their assignments. The point of the workshop is not to advocate for integration; it is to make informed choice possible.</w:t>
      </w:r>
    </w:p>
    <w:p w14:paraId="23512182" w14:textId="77777777" w:rsidR="003D5D01" w:rsidRDefault="003D5D01">
      <w:pPr>
        <w:spacing w:after="60"/>
      </w:pPr>
    </w:p>
    <w:p w14:paraId="7A7F3152" w14:textId="77777777" w:rsidR="003D5D01" w:rsidRDefault="0035273F">
      <w:pPr>
        <w:spacing w:before="240" w:after="80"/>
      </w:pPr>
      <w:r>
        <w:rPr>
          <w:rFonts w:ascii="Georgia" w:eastAsia="Georgia" w:hAnsi="Georgia" w:cs="Georgia"/>
          <w:b/>
          <w:bCs/>
          <w:sz w:val="24"/>
          <w:szCs w:val="24"/>
        </w:rPr>
        <w:t>On the environmental cost of AI</w:t>
      </w:r>
    </w:p>
    <w:p w14:paraId="7C94005C" w14:textId="77777777" w:rsidR="003D5D01" w:rsidRDefault="0035273F">
      <w:pPr>
        <w:spacing w:before="80" w:after="80"/>
      </w:pPr>
      <w:r>
        <w:t xml:space="preserve">This is a legitimate concern and worth taking seriously rather than dismissing. The honest answer is that the energy footprint of large language models is significant and not fully transparent. Faculty who </w:t>
      </w:r>
      <w:proofErr w:type="gramStart"/>
      <w:r>
        <w:t>hold</w:t>
      </w:r>
      <w:proofErr w:type="gramEnd"/>
      <w:r>
        <w:t xml:space="preserve"> this concern </w:t>
      </w:r>
      <w:proofErr w:type="gramStart"/>
      <w:r>
        <w:t>are</w:t>
      </w:r>
      <w:proofErr w:type="gramEnd"/>
      <w:r>
        <w:t xml:space="preserve"> right to hold it. The question of whether the pedagogical value justifies the cost is one each person </w:t>
      </w:r>
      <w:proofErr w:type="gramStart"/>
      <w:r>
        <w:t>has to</w:t>
      </w:r>
      <w:proofErr w:type="gramEnd"/>
      <w:r>
        <w:t xml:space="preserve"> work out for themselves. Do not try to resolve it in the session.</w:t>
      </w:r>
    </w:p>
    <w:p w14:paraId="54DEC713" w14:textId="77777777" w:rsidR="003D5D01" w:rsidRDefault="003D5D01">
      <w:pPr>
        <w:spacing w:after="60"/>
      </w:pPr>
    </w:p>
    <w:p w14:paraId="01881546" w14:textId="77777777" w:rsidR="003D5D01" w:rsidRDefault="0035273F">
      <w:pPr>
        <w:spacing w:before="240" w:after="80"/>
      </w:pPr>
      <w:r>
        <w:rPr>
          <w:rFonts w:ascii="Georgia" w:eastAsia="Georgia" w:hAnsi="Georgia" w:cs="Georgia"/>
          <w:b/>
          <w:bCs/>
          <w:sz w:val="24"/>
          <w:szCs w:val="24"/>
        </w:rPr>
        <w:lastRenderedPageBreak/>
        <w:t>On whether Claude can replace faculty judgment</w:t>
      </w:r>
    </w:p>
    <w:p w14:paraId="5CA4CB16" w14:textId="77777777" w:rsidR="003D5D01" w:rsidRDefault="0035273F">
      <w:pPr>
        <w:spacing w:before="80" w:after="80"/>
      </w:pPr>
      <w:r>
        <w:t>It cannot and should not. The examples in the demo are deliberate about this: Claude generates options, flags tensions, and produces drafts. Every consequential decision in the examples shown is made by the instructor. That is not a limitation to apologize for; it is the design principle.</w:t>
      </w:r>
    </w:p>
    <w:p w14:paraId="390FEEB9" w14:textId="77777777" w:rsidR="003D5D01" w:rsidRDefault="003D5D01">
      <w:pPr>
        <w:spacing w:after="120"/>
      </w:pPr>
    </w:p>
    <w:sectPr w:rsidR="003D5D01">
      <w:head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99D1" w14:textId="77777777" w:rsidR="0035273F" w:rsidRDefault="0035273F">
      <w:r>
        <w:separator/>
      </w:r>
    </w:p>
  </w:endnote>
  <w:endnote w:type="continuationSeparator" w:id="0">
    <w:p w14:paraId="18D2142B" w14:textId="77777777" w:rsidR="0035273F" w:rsidRDefault="00352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E01C8" w14:textId="77777777" w:rsidR="0035273F" w:rsidRDefault="0035273F">
      <w:r>
        <w:separator/>
      </w:r>
    </w:p>
  </w:footnote>
  <w:footnote w:type="continuationSeparator" w:id="0">
    <w:p w14:paraId="0FF49D09" w14:textId="77777777" w:rsidR="0035273F" w:rsidRDefault="00352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BE7E" w14:textId="77777777" w:rsidR="003D5D01" w:rsidRDefault="0035273F">
    <w:pPr>
      <w:pBdr>
        <w:bottom w:val="single" w:sz="1" w:space="0" w:color="CCCCCC"/>
      </w:pBdr>
      <w:spacing w:after="120"/>
    </w:pPr>
    <w:r>
      <w:rPr>
        <w:i/>
        <w:iCs/>
        <w:color w:val="999999"/>
        <w:sz w:val="16"/>
        <w:szCs w:val="16"/>
      </w:rPr>
      <w:t xml:space="preserve">Facilitator </w:t>
    </w:r>
    <w:proofErr w:type="gramStart"/>
    <w:r>
      <w:rPr>
        <w:i/>
        <w:iCs/>
        <w:color w:val="999999"/>
        <w:sz w:val="16"/>
        <w:szCs w:val="16"/>
      </w:rPr>
      <w:t>Guide  ·</w:t>
    </w:r>
    <w:proofErr w:type="gramEnd"/>
    <w:r>
      <w:rPr>
        <w:i/>
        <w:iCs/>
        <w:color w:val="999999"/>
        <w:sz w:val="16"/>
        <w:szCs w:val="16"/>
      </w:rPr>
      <w:t xml:space="preserve">  Claude Projects </w:t>
    </w:r>
    <w:proofErr w:type="gramStart"/>
    <w:r>
      <w:rPr>
        <w:i/>
        <w:iCs/>
        <w:color w:val="999999"/>
        <w:sz w:val="16"/>
        <w:szCs w:val="16"/>
      </w:rPr>
      <w:t>Workshop  ·</w:t>
    </w:r>
    <w:proofErr w:type="gramEnd"/>
    <w:r>
      <w:rPr>
        <w:i/>
        <w:iCs/>
        <w:color w:val="999999"/>
        <w:sz w:val="16"/>
        <w:szCs w:val="16"/>
      </w:rPr>
      <w:t xml:space="preserve">  Mills College at Northeastern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87BA6"/>
    <w:multiLevelType w:val="hybridMultilevel"/>
    <w:tmpl w:val="E384C73C"/>
    <w:lvl w:ilvl="0" w:tplc="EBE2F30E">
      <w:start w:val="1"/>
      <w:numFmt w:val="bullet"/>
      <w:lvlText w:val="●"/>
      <w:lvlJc w:val="left"/>
      <w:pPr>
        <w:ind w:left="720" w:hanging="360"/>
      </w:pPr>
    </w:lvl>
    <w:lvl w:ilvl="1" w:tplc="2444BE2E">
      <w:start w:val="1"/>
      <w:numFmt w:val="bullet"/>
      <w:lvlText w:val="○"/>
      <w:lvlJc w:val="left"/>
      <w:pPr>
        <w:ind w:left="1440" w:hanging="360"/>
      </w:pPr>
    </w:lvl>
    <w:lvl w:ilvl="2" w:tplc="9F224DDE">
      <w:start w:val="1"/>
      <w:numFmt w:val="bullet"/>
      <w:lvlText w:val="■"/>
      <w:lvlJc w:val="left"/>
      <w:pPr>
        <w:ind w:left="2160" w:hanging="360"/>
      </w:pPr>
    </w:lvl>
    <w:lvl w:ilvl="3" w:tplc="D472A146">
      <w:start w:val="1"/>
      <w:numFmt w:val="bullet"/>
      <w:lvlText w:val="●"/>
      <w:lvlJc w:val="left"/>
      <w:pPr>
        <w:ind w:left="2880" w:hanging="360"/>
      </w:pPr>
    </w:lvl>
    <w:lvl w:ilvl="4" w:tplc="A3F44890">
      <w:start w:val="1"/>
      <w:numFmt w:val="bullet"/>
      <w:lvlText w:val="○"/>
      <w:lvlJc w:val="left"/>
      <w:pPr>
        <w:ind w:left="3600" w:hanging="360"/>
      </w:pPr>
    </w:lvl>
    <w:lvl w:ilvl="5" w:tplc="4E7682B2">
      <w:start w:val="1"/>
      <w:numFmt w:val="bullet"/>
      <w:lvlText w:val="■"/>
      <w:lvlJc w:val="left"/>
      <w:pPr>
        <w:ind w:left="4320" w:hanging="360"/>
      </w:pPr>
    </w:lvl>
    <w:lvl w:ilvl="6" w:tplc="78A02302">
      <w:start w:val="1"/>
      <w:numFmt w:val="bullet"/>
      <w:lvlText w:val="●"/>
      <w:lvlJc w:val="left"/>
      <w:pPr>
        <w:ind w:left="5040" w:hanging="360"/>
      </w:pPr>
    </w:lvl>
    <w:lvl w:ilvl="7" w:tplc="82265554">
      <w:start w:val="1"/>
      <w:numFmt w:val="bullet"/>
      <w:lvlText w:val="●"/>
      <w:lvlJc w:val="left"/>
      <w:pPr>
        <w:ind w:left="5760" w:hanging="360"/>
      </w:pPr>
    </w:lvl>
    <w:lvl w:ilvl="8" w:tplc="10C4828C">
      <w:start w:val="1"/>
      <w:numFmt w:val="bullet"/>
      <w:lvlText w:val="●"/>
      <w:lvlJc w:val="left"/>
      <w:pPr>
        <w:ind w:left="6480" w:hanging="360"/>
      </w:pPr>
    </w:lvl>
  </w:abstractNum>
  <w:abstractNum w:abstractNumId="1" w15:restartNumberingAfterBreak="0">
    <w:nsid w:val="5F783877"/>
    <w:multiLevelType w:val="hybridMultilevel"/>
    <w:tmpl w:val="DAC65E16"/>
    <w:lvl w:ilvl="0" w:tplc="F24E2580">
      <w:start w:val="1"/>
      <w:numFmt w:val="bullet"/>
      <w:lvlText w:val="•"/>
      <w:lvlJc w:val="left"/>
      <w:pPr>
        <w:ind w:left="480" w:hanging="240"/>
      </w:pPr>
    </w:lvl>
    <w:lvl w:ilvl="1" w:tplc="F9A27B4A">
      <w:start w:val="1"/>
      <w:numFmt w:val="bullet"/>
      <w:lvlText w:val="◦"/>
      <w:lvlJc w:val="left"/>
      <w:pPr>
        <w:ind w:left="840" w:hanging="240"/>
      </w:pPr>
    </w:lvl>
    <w:lvl w:ilvl="2" w:tplc="47644BAA">
      <w:numFmt w:val="decimal"/>
      <w:lvlText w:val=""/>
      <w:lvlJc w:val="left"/>
    </w:lvl>
    <w:lvl w:ilvl="3" w:tplc="3F1C89D4">
      <w:numFmt w:val="decimal"/>
      <w:lvlText w:val=""/>
      <w:lvlJc w:val="left"/>
    </w:lvl>
    <w:lvl w:ilvl="4" w:tplc="0F440CA8">
      <w:numFmt w:val="decimal"/>
      <w:lvlText w:val=""/>
      <w:lvlJc w:val="left"/>
    </w:lvl>
    <w:lvl w:ilvl="5" w:tplc="DE9C8B80">
      <w:numFmt w:val="decimal"/>
      <w:lvlText w:val=""/>
      <w:lvlJc w:val="left"/>
    </w:lvl>
    <w:lvl w:ilvl="6" w:tplc="0E505660">
      <w:numFmt w:val="decimal"/>
      <w:lvlText w:val=""/>
      <w:lvlJc w:val="left"/>
    </w:lvl>
    <w:lvl w:ilvl="7" w:tplc="144AC6B8">
      <w:numFmt w:val="decimal"/>
      <w:lvlText w:val=""/>
      <w:lvlJc w:val="left"/>
    </w:lvl>
    <w:lvl w:ilvl="8" w:tplc="06F2BE72">
      <w:numFmt w:val="decimal"/>
      <w:lvlText w:val=""/>
      <w:lvlJc w:val="left"/>
    </w:lvl>
  </w:abstractNum>
  <w:num w:numId="1" w16cid:durableId="2136941802">
    <w:abstractNumId w:val="0"/>
    <w:lvlOverride w:ilvl="0">
      <w:startOverride w:val="1"/>
    </w:lvlOverride>
  </w:num>
  <w:num w:numId="2" w16cid:durableId="17851468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01"/>
    <w:rsid w:val="0035273F"/>
    <w:rsid w:val="003D5D01"/>
    <w:rsid w:val="0041754B"/>
    <w:rsid w:val="0053089C"/>
    <w:rsid w:val="006C08E3"/>
    <w:rsid w:val="007F624B"/>
    <w:rsid w:val="009A5A59"/>
    <w:rsid w:val="009B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B7DC2E"/>
  <w15:docId w15:val="{2EE2CEA3-C548-3F42-9615-A2298F44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C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9A5A59"/>
    <w:rPr>
      <w:color w:val="605E5C"/>
      <w:shd w:val="clear" w:color="auto" w:fill="E1DFDD"/>
    </w:rPr>
  </w:style>
  <w:style w:type="character" w:styleId="FollowedHyperlink">
    <w:name w:val="FollowedHyperlink"/>
    <w:basedOn w:val="DefaultParagraphFont"/>
    <w:uiPriority w:val="99"/>
    <w:semiHidden/>
    <w:unhideWhenUsed/>
    <w:rsid w:val="009A5A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laude.ai/chat/44fa3787-da5a-4283-8662-df83da759556" TargetMode="External"/><Relationship Id="rId3" Type="http://schemas.openxmlformats.org/officeDocument/2006/relationships/settings" Target="settings.xml"/><Relationship Id="rId7" Type="http://schemas.openxmlformats.org/officeDocument/2006/relationships/hyperlink" Target="https://claude.ai/chat/66909ebf-8e36-4213-a4be-3f62cd8e29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laude.ai/chat/f54fd76e-1742-4679-b077-0d42dd3959d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93ce20-a697-4fd6-a4da-14011f6a471d}" enabled="1" method="Privilege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2567</Words>
  <Characters>14788</Characters>
  <Application>Microsoft Office Word</Application>
  <DocSecurity>0</DocSecurity>
  <Lines>352</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Galguera, Tomas</cp:lastModifiedBy>
  <cp:revision>2</cp:revision>
  <dcterms:created xsi:type="dcterms:W3CDTF">2026-02-25T02:39:00Z</dcterms:created>
  <dcterms:modified xsi:type="dcterms:W3CDTF">2026-02-25T02:39:00Z</dcterms:modified>
</cp:coreProperties>
</file>