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Rule="auto"/>
        <w:rPr>
          <w:i w:val="1"/>
          <w:iCs w:val="1"/>
          <w:color w:val="555555"/>
          <w:sz w:val="24"/>
          <w:szCs w:val="24"/>
        </w:rPr>
      </w:pPr>
      <w:r w:rsidDel="00000000" w:rsidR="00000000" w:rsidRPr="00000000">
        <w:rPr>
          <w:b w:val="1"/>
          <w:bCs w:val="1"/>
          <w:color w:val="1f3864"/>
          <w:sz w:val="24"/>
          <w:szCs w:val="24"/>
          <w:rtl w:val="0"/>
        </w:rPr>
        <w:t xml:space="preserve">Human vs. AI Support: A Comparative Reflection Activity</w:t>
      </w:r>
      <w:r w:rsidDel="00000000" w:rsidR="00000000" w:rsidRPr="00000000">
        <w:rPr>
          <w:rtl w:val="0"/>
        </w:rPr>
      </w:r>
    </w:p>
    <w:p w:rsidR="00000000" w:rsidDel="00000000" w:rsidP="00000000" w:rsidRDefault="00000000" w:rsidRPr="00000000" w14:paraId="00000002">
      <w:pPr>
        <w:spacing w:after="120" w:before="120" w:lineRule="auto"/>
        <w:rPr>
          <w:sz w:val="24"/>
          <w:szCs w:val="24"/>
        </w:rPr>
      </w:pPr>
      <w:r w:rsidDel="00000000" w:rsidR="00000000" w:rsidRPr="00000000">
        <w:rPr>
          <w:sz w:val="24"/>
          <w:szCs w:val="24"/>
          <w:rtl w:val="0"/>
        </w:rPr>
        <w:t xml:space="preserve"> </w:t>
      </w:r>
    </w:p>
    <w:tbl>
      <w:tblPr>
        <w:tblStyle w:val="Table1"/>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00"/>
        <w:gridCol w:w="6345"/>
        <w:tblGridChange w:id="0">
          <w:tblGrid>
            <w:gridCol w:w="3000"/>
            <w:gridCol w:w="6345"/>
          </w:tblGrid>
        </w:tblGridChange>
      </w:tblGrid>
      <w:tr>
        <w:trPr>
          <w:cantSplit w:val="0"/>
          <w:trHeight w:val="450" w:hRule="atLeast"/>
          <w:tblHeader w:val="0"/>
        </w:trPr>
        <w:tc>
          <w:tcPr>
            <w:tcBorders>
              <w:top w:color="aaaaaa" w:space="0" w:sz="7" w:val="single"/>
              <w:left w:color="aaaaaa" w:space="0" w:sz="7" w:val="single"/>
              <w:bottom w:color="aaaaaa" w:space="0" w:sz="7" w:val="single"/>
              <w:right w:color="aaaaaa" w:space="0" w:sz="7" w:val="single"/>
            </w:tcBorders>
            <w:shd w:fill="d6e4f7" w:val="clear"/>
            <w:tcMar>
              <w:top w:w="80.0" w:type="dxa"/>
              <w:left w:w="120.0" w:type="dxa"/>
              <w:bottom w:w="80.0" w:type="dxa"/>
              <w:right w:w="120.0" w:type="dxa"/>
            </w:tcMar>
            <w:vAlign w:val="top"/>
          </w:tcPr>
          <w:p w:rsidR="00000000" w:rsidDel="00000000" w:rsidP="00000000" w:rsidRDefault="00000000" w:rsidRPr="00000000" w14:paraId="00000003">
            <w:pPr>
              <w:rPr>
                <w:b w:val="1"/>
                <w:bCs w:val="1"/>
                <w:sz w:val="24"/>
                <w:szCs w:val="24"/>
              </w:rPr>
            </w:pPr>
            <w:r w:rsidDel="00000000" w:rsidR="00000000" w:rsidRPr="00000000">
              <w:rPr>
                <w:b w:val="1"/>
                <w:bCs w:val="1"/>
                <w:sz w:val="24"/>
                <w:szCs w:val="24"/>
                <w:rtl w:val="0"/>
              </w:rPr>
              <w:t xml:space="preserve">Course Subject:</w:t>
            </w:r>
          </w:p>
        </w:tc>
        <w:tc>
          <w:tcPr>
            <w:tcBorders>
              <w:top w:color="aaaaaa" w:space="0" w:sz="7" w:val="single"/>
              <w:left w:color="000000" w:space="0" w:sz="0" w:val="nil"/>
              <w:bottom w:color="aaaaaa" w:space="0" w:sz="7" w:val="single"/>
              <w:right w:color="aaaaaa" w:space="0" w:sz="7" w:val="single"/>
            </w:tcBorders>
            <w:shd w:fill="ffffff" w:val="clear"/>
            <w:tcMar>
              <w:top w:w="80.0" w:type="dxa"/>
              <w:left w:w="120.0" w:type="dxa"/>
              <w:bottom w:w="80.0" w:type="dxa"/>
              <w:right w:w="120.0" w:type="dxa"/>
            </w:tcMar>
            <w:vAlign w:val="top"/>
          </w:tcPr>
          <w:p w:rsidR="00000000" w:rsidDel="00000000" w:rsidP="00000000" w:rsidRDefault="00000000" w:rsidRPr="00000000" w14:paraId="00000004">
            <w:pPr>
              <w:rPr>
                <w:sz w:val="24"/>
                <w:szCs w:val="24"/>
              </w:rPr>
            </w:pPr>
            <w:r w:rsidDel="00000000" w:rsidR="00000000" w:rsidRPr="00000000">
              <w:rPr>
                <w:sz w:val="24"/>
                <w:szCs w:val="24"/>
                <w:rtl w:val="0"/>
              </w:rPr>
              <w:t xml:space="preserve">Organizational Behavior</w:t>
            </w:r>
          </w:p>
        </w:tc>
      </w:tr>
      <w:tr>
        <w:trPr>
          <w:cantSplit w:val="0"/>
          <w:trHeight w:val="450" w:hRule="atLeast"/>
          <w:tblHeader w:val="0"/>
        </w:trPr>
        <w:tc>
          <w:tcPr>
            <w:tcBorders>
              <w:top w:color="000000" w:space="0" w:sz="0" w:val="nil"/>
              <w:left w:color="aaaaaa" w:space="0" w:sz="7" w:val="single"/>
              <w:bottom w:color="aaaaaa" w:space="0" w:sz="7" w:val="single"/>
              <w:right w:color="aaaaaa" w:space="0" w:sz="7" w:val="single"/>
            </w:tcBorders>
            <w:shd w:fill="d6e4f7" w:val="clear"/>
            <w:tcMar>
              <w:top w:w="80.0" w:type="dxa"/>
              <w:left w:w="120.0" w:type="dxa"/>
              <w:bottom w:w="80.0" w:type="dxa"/>
              <w:right w:w="120.0" w:type="dxa"/>
            </w:tcMar>
            <w:vAlign w:val="top"/>
          </w:tcPr>
          <w:p w:rsidR="00000000" w:rsidDel="00000000" w:rsidP="00000000" w:rsidRDefault="00000000" w:rsidRPr="00000000" w14:paraId="00000005">
            <w:pPr>
              <w:rPr>
                <w:b w:val="1"/>
                <w:bCs w:val="1"/>
                <w:sz w:val="24"/>
                <w:szCs w:val="24"/>
              </w:rPr>
            </w:pPr>
            <w:r w:rsidDel="00000000" w:rsidR="00000000" w:rsidRPr="00000000">
              <w:rPr>
                <w:b w:val="1"/>
                <w:bCs w:val="1"/>
                <w:sz w:val="24"/>
                <w:szCs w:val="24"/>
                <w:rtl w:val="0"/>
              </w:rPr>
              <w:t xml:space="preserve">Student Level:</w:t>
            </w:r>
          </w:p>
        </w:tc>
        <w:tc>
          <w:tcPr>
            <w:tcBorders>
              <w:top w:color="000000" w:space="0" w:sz="0" w:val="nil"/>
              <w:left w:color="000000" w:space="0" w:sz="0" w:val="nil"/>
              <w:bottom w:color="aaaaaa" w:space="0" w:sz="7" w:val="single"/>
              <w:right w:color="aaaaaa" w:space="0" w:sz="7" w:val="single"/>
            </w:tcBorders>
            <w:shd w:fill="ffffff" w:val="clear"/>
            <w:tcMar>
              <w:top w:w="80.0" w:type="dxa"/>
              <w:left w:w="120.0" w:type="dxa"/>
              <w:bottom w:w="80.0" w:type="dxa"/>
              <w:right w:w="120.0" w:type="dxa"/>
            </w:tcMar>
            <w:vAlign w:val="top"/>
          </w:tcPr>
          <w:p w:rsidR="00000000" w:rsidDel="00000000" w:rsidP="00000000" w:rsidRDefault="00000000" w:rsidRPr="00000000" w14:paraId="00000006">
            <w:pPr>
              <w:rPr>
                <w:sz w:val="24"/>
                <w:szCs w:val="24"/>
              </w:rPr>
            </w:pPr>
            <w:r w:rsidDel="00000000" w:rsidR="00000000" w:rsidRPr="00000000">
              <w:rPr>
                <w:sz w:val="24"/>
                <w:szCs w:val="24"/>
                <w:rtl w:val="0"/>
              </w:rPr>
              <w:t xml:space="preserve">Undergraduate (Business Majors)</w:t>
            </w:r>
          </w:p>
        </w:tc>
      </w:tr>
      <w:tr>
        <w:trPr>
          <w:cantSplit w:val="0"/>
          <w:trHeight w:val="450" w:hRule="atLeast"/>
          <w:tblHeader w:val="0"/>
        </w:trPr>
        <w:tc>
          <w:tcPr>
            <w:tcBorders>
              <w:top w:color="000000" w:space="0" w:sz="0" w:val="nil"/>
              <w:left w:color="aaaaaa" w:space="0" w:sz="7" w:val="single"/>
              <w:bottom w:color="aaaaaa" w:space="0" w:sz="7" w:val="single"/>
              <w:right w:color="aaaaaa" w:space="0" w:sz="7" w:val="single"/>
            </w:tcBorders>
            <w:shd w:fill="d6e4f7" w:val="clear"/>
            <w:tcMar>
              <w:top w:w="80.0" w:type="dxa"/>
              <w:left w:w="120.0" w:type="dxa"/>
              <w:bottom w:w="80.0" w:type="dxa"/>
              <w:right w:w="120.0" w:type="dxa"/>
            </w:tcMar>
            <w:vAlign w:val="top"/>
          </w:tcPr>
          <w:p w:rsidR="00000000" w:rsidDel="00000000" w:rsidP="00000000" w:rsidRDefault="00000000" w:rsidRPr="00000000" w14:paraId="00000007">
            <w:pPr>
              <w:rPr>
                <w:b w:val="1"/>
                <w:bCs w:val="1"/>
                <w:sz w:val="24"/>
                <w:szCs w:val="24"/>
              </w:rPr>
            </w:pPr>
            <w:r w:rsidDel="00000000" w:rsidR="00000000" w:rsidRPr="00000000">
              <w:rPr>
                <w:b w:val="1"/>
                <w:bCs w:val="1"/>
                <w:sz w:val="24"/>
                <w:szCs w:val="24"/>
                <w:rtl w:val="0"/>
              </w:rPr>
              <w:t xml:space="preserve">Number of Students:</w:t>
            </w:r>
          </w:p>
        </w:tc>
        <w:tc>
          <w:tcPr>
            <w:tcBorders>
              <w:top w:color="000000" w:space="0" w:sz="0" w:val="nil"/>
              <w:left w:color="000000" w:space="0" w:sz="0" w:val="nil"/>
              <w:bottom w:color="aaaaaa" w:space="0" w:sz="7" w:val="single"/>
              <w:right w:color="aaaaaa" w:space="0" w:sz="7" w:val="single"/>
            </w:tcBorders>
            <w:shd w:fill="ffffff" w:val="clear"/>
            <w:tcMar>
              <w:top w:w="80.0" w:type="dxa"/>
              <w:left w:w="120.0" w:type="dxa"/>
              <w:bottom w:w="80.0" w:type="dxa"/>
              <w:right w:w="120.0" w:type="dxa"/>
            </w:tcMar>
            <w:vAlign w:val="top"/>
          </w:tcPr>
          <w:p w:rsidR="00000000" w:rsidDel="00000000" w:rsidP="00000000" w:rsidRDefault="00000000" w:rsidRPr="00000000" w14:paraId="00000008">
            <w:pPr>
              <w:rPr>
                <w:sz w:val="24"/>
                <w:szCs w:val="24"/>
              </w:rPr>
            </w:pPr>
            <w:r w:rsidDel="00000000" w:rsidR="00000000" w:rsidRPr="00000000">
              <w:rPr>
                <w:sz w:val="24"/>
                <w:szCs w:val="24"/>
                <w:rtl w:val="0"/>
              </w:rPr>
              <w:t xml:space="preserve">Varies by section</w:t>
            </w:r>
          </w:p>
        </w:tc>
      </w:tr>
      <w:tr>
        <w:trPr>
          <w:cantSplit w:val="0"/>
          <w:trHeight w:val="1275" w:hRule="atLeast"/>
          <w:tblHeader w:val="0"/>
        </w:trPr>
        <w:tc>
          <w:tcPr>
            <w:tcBorders>
              <w:top w:color="000000" w:space="0" w:sz="0" w:val="nil"/>
              <w:left w:color="aaaaaa" w:space="0" w:sz="7" w:val="single"/>
              <w:bottom w:color="aaaaaa" w:space="0" w:sz="7" w:val="single"/>
              <w:right w:color="aaaaaa" w:space="0" w:sz="7" w:val="single"/>
            </w:tcBorders>
            <w:shd w:fill="d6e4f7" w:val="clear"/>
            <w:tcMar>
              <w:top w:w="80.0" w:type="dxa"/>
              <w:left w:w="120.0" w:type="dxa"/>
              <w:bottom w:w="80.0" w:type="dxa"/>
              <w:right w:w="120.0" w:type="dxa"/>
            </w:tcMar>
            <w:vAlign w:val="top"/>
          </w:tcPr>
          <w:p w:rsidR="00000000" w:rsidDel="00000000" w:rsidP="00000000" w:rsidRDefault="00000000" w:rsidRPr="00000000" w14:paraId="00000009">
            <w:pPr>
              <w:rPr>
                <w:b w:val="1"/>
                <w:bCs w:val="1"/>
                <w:sz w:val="24"/>
                <w:szCs w:val="24"/>
              </w:rPr>
            </w:pPr>
            <w:r w:rsidDel="00000000" w:rsidR="00000000" w:rsidRPr="00000000">
              <w:rPr>
                <w:b w:val="1"/>
                <w:bCs w:val="1"/>
                <w:sz w:val="24"/>
                <w:szCs w:val="24"/>
                <w:rtl w:val="0"/>
              </w:rPr>
              <w:t xml:space="preserve">Developed by:</w:t>
            </w:r>
          </w:p>
        </w:tc>
        <w:tc>
          <w:tcPr>
            <w:tcBorders>
              <w:top w:color="000000" w:space="0" w:sz="0" w:val="nil"/>
              <w:left w:color="000000" w:space="0" w:sz="0" w:val="nil"/>
              <w:bottom w:color="aaaaaa" w:space="0" w:sz="7" w:val="single"/>
              <w:right w:color="aaaaaa" w:space="0" w:sz="7" w:val="single"/>
            </w:tcBorders>
            <w:shd w:fill="ffffff" w:val="clear"/>
            <w:tcMar>
              <w:top w:w="80.0" w:type="dxa"/>
              <w:left w:w="120.0" w:type="dxa"/>
              <w:bottom w:w="80.0" w:type="dxa"/>
              <w:right w:w="120.0" w:type="dxa"/>
            </w:tcMar>
            <w:vAlign w:val="top"/>
          </w:tcPr>
          <w:p w:rsidR="00000000" w:rsidDel="00000000" w:rsidP="00000000" w:rsidRDefault="00000000" w:rsidRPr="00000000" w14:paraId="0000000A">
            <w:pPr>
              <w:rPr>
                <w:sz w:val="24"/>
                <w:szCs w:val="24"/>
              </w:rPr>
            </w:pPr>
            <w:r w:rsidDel="00000000" w:rsidR="00000000" w:rsidRPr="00000000">
              <w:rPr>
                <w:sz w:val="24"/>
                <w:szCs w:val="24"/>
                <w:rtl w:val="0"/>
              </w:rPr>
              <w:t xml:space="preserve">Shane Schweitzer</w:t>
            </w:r>
          </w:p>
          <w:p w:rsidR="00000000" w:rsidDel="00000000" w:rsidP="00000000" w:rsidRDefault="00000000" w:rsidRPr="00000000" w14:paraId="0000000B">
            <w:pPr>
              <w:rPr>
                <w:sz w:val="24"/>
                <w:szCs w:val="24"/>
              </w:rPr>
            </w:pPr>
            <w:r w:rsidDel="00000000" w:rsidR="00000000" w:rsidRPr="00000000">
              <w:rPr>
                <w:sz w:val="24"/>
                <w:szCs w:val="24"/>
                <w:rtl w:val="0"/>
              </w:rPr>
              <w:t xml:space="preserve">Assistant Professor, Management and Organizational Development</w:t>
            </w:r>
          </w:p>
          <w:p w:rsidR="00000000" w:rsidDel="00000000" w:rsidP="00000000" w:rsidRDefault="00000000" w:rsidRPr="00000000" w14:paraId="0000000C">
            <w:pPr>
              <w:rPr>
                <w:sz w:val="24"/>
                <w:szCs w:val="24"/>
              </w:rPr>
            </w:pPr>
            <w:r w:rsidDel="00000000" w:rsidR="00000000" w:rsidRPr="00000000">
              <w:rPr>
                <w:sz w:val="24"/>
                <w:szCs w:val="24"/>
                <w:rtl w:val="0"/>
              </w:rPr>
              <w:t xml:space="preserve">D’Amore-McKim School of Business</w:t>
            </w:r>
          </w:p>
        </w:tc>
      </w:tr>
    </w:tbl>
    <w:p w:rsidR="00000000" w:rsidDel="00000000" w:rsidP="00000000" w:rsidRDefault="00000000" w:rsidRPr="00000000" w14:paraId="0000000D">
      <w:pPr>
        <w:spacing w:befor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pacing w:after="120" w:before="240" w:lineRule="auto"/>
        <w:rPr>
          <w:b w:val="1"/>
          <w:bCs w:val="1"/>
          <w:color w:val="1f3864"/>
          <w:sz w:val="24"/>
          <w:szCs w:val="24"/>
        </w:rPr>
      </w:pPr>
      <w:r w:rsidDel="00000000" w:rsidR="00000000" w:rsidRPr="00000000">
        <w:rPr>
          <w:b w:val="1"/>
          <w:bCs w:val="1"/>
          <w:color w:val="1f3864"/>
          <w:sz w:val="24"/>
          <w:szCs w:val="24"/>
          <w:rtl w:val="0"/>
        </w:rPr>
        <w:t xml:space="preserve">What Students Did</w:t>
      </w:r>
    </w:p>
    <w:p w:rsidR="00000000" w:rsidDel="00000000" w:rsidP="00000000" w:rsidRDefault="00000000" w:rsidRPr="00000000" w14:paraId="0000000F">
      <w:pPr>
        <w:spacing w:after="120" w:before="80" w:lineRule="auto"/>
        <w:rPr>
          <w:sz w:val="24"/>
          <w:szCs w:val="24"/>
        </w:rPr>
      </w:pPr>
      <w:r w:rsidDel="00000000" w:rsidR="00000000" w:rsidRPr="00000000">
        <w:rPr>
          <w:sz w:val="24"/>
          <w:szCs w:val="24"/>
          <w:rtl w:val="0"/>
        </w:rPr>
        <w:t xml:space="preserve">During an in-class experiential activity, students sought advice about a complex personal problem of their choice from a peer and a generative AI chatbot. Through a group debrief, they then compared and reflected on their observations of human and AI-generated advice, and the implications of their findings. As part of the debrief, relevant research on the efficacy of forms of support were presented.</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pacing w:after="120" w:before="240" w:lineRule="auto"/>
        <w:rPr>
          <w:b w:val="1"/>
          <w:bCs w:val="1"/>
          <w:color w:val="1f3864"/>
          <w:sz w:val="24"/>
          <w:szCs w:val="24"/>
        </w:rPr>
      </w:pPr>
      <w:r w:rsidDel="00000000" w:rsidR="00000000" w:rsidRPr="00000000">
        <w:rPr>
          <w:b w:val="1"/>
          <w:bCs w:val="1"/>
          <w:color w:val="1f3864"/>
          <w:sz w:val="24"/>
          <w:szCs w:val="24"/>
          <w:rtl w:val="0"/>
        </w:rPr>
        <w:t xml:space="preserve">Purpose</w:t>
      </w:r>
    </w:p>
    <w:p w:rsidR="00000000" w:rsidDel="00000000" w:rsidP="00000000" w:rsidRDefault="00000000" w:rsidRPr="00000000" w14:paraId="00000011">
      <w:pPr>
        <w:spacing w:after="80" w:before="80" w:lineRule="auto"/>
        <w:rPr>
          <w:sz w:val="24"/>
          <w:szCs w:val="24"/>
        </w:rPr>
      </w:pPr>
      <w:r w:rsidDel="00000000" w:rsidR="00000000" w:rsidRPr="00000000">
        <w:rPr>
          <w:sz w:val="24"/>
          <w:szCs w:val="24"/>
          <w:rtl w:val="0"/>
        </w:rPr>
        <w:t xml:space="preserve">The purpose of the activity is to facilitate critical reflection on and understanding of some inherent differences between generative AI output compared to human interaction. Because students may have some assumptions about these differences, exploring the topic in a deeper way can be valuable. Additionally, the inductive discovery, peer feedback, and reflective discussion promote critical thinking, teamwork, communication, and AI fluency skills—all of which are important in Organizational Behavior.</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pacing w:after="120" w:before="240" w:lineRule="auto"/>
        <w:rPr>
          <w:b w:val="1"/>
          <w:bCs w:val="1"/>
          <w:color w:val="1f3864"/>
          <w:sz w:val="24"/>
          <w:szCs w:val="24"/>
        </w:rPr>
      </w:pPr>
      <w:r w:rsidDel="00000000" w:rsidR="00000000" w:rsidRPr="00000000">
        <w:rPr>
          <w:b w:val="1"/>
          <w:bCs w:val="1"/>
          <w:color w:val="1f3864"/>
          <w:sz w:val="24"/>
          <w:szCs w:val="24"/>
          <w:rtl w:val="0"/>
        </w:rPr>
        <w:t xml:space="preserve">Assessment</w:t>
      </w:r>
    </w:p>
    <w:p w:rsidR="00000000" w:rsidDel="00000000" w:rsidP="00000000" w:rsidRDefault="00000000" w:rsidRPr="00000000" w14:paraId="00000013">
      <w:pPr>
        <w:spacing w:after="120" w:before="80" w:lineRule="auto"/>
        <w:rPr>
          <w:sz w:val="24"/>
          <w:szCs w:val="24"/>
        </w:rPr>
      </w:pPr>
      <w:r w:rsidDel="00000000" w:rsidR="00000000" w:rsidRPr="00000000">
        <w:rPr>
          <w:sz w:val="24"/>
          <w:szCs w:val="24"/>
          <w:rtl w:val="0"/>
        </w:rPr>
        <w:t xml:space="preserve">This activity was assessed informally through participation in the class debrief. The key indicator of success was whether students were able to articulate both sides of the AI support question — identifying not only the evident advantages of AI assistance (e.g., breadth of suggestions, availability, consistency) but also the less obvious costs (e.g., absence of genuine connection, loss of relationship-building opportunity, potential over-reliance). The activity is not graded for correctness; completion and engaged participation are sufficient for credit.</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pacing w:after="120" w:before="240" w:lineRule="auto"/>
        <w:rPr>
          <w:b w:val="1"/>
          <w:bCs w:val="1"/>
          <w:color w:val="1f3864"/>
          <w:sz w:val="24"/>
          <w:szCs w:val="24"/>
        </w:rPr>
      </w:pPr>
      <w:r w:rsidDel="00000000" w:rsidR="00000000" w:rsidRPr="00000000">
        <w:rPr>
          <w:b w:val="1"/>
          <w:bCs w:val="1"/>
          <w:color w:val="1f3864"/>
          <w:sz w:val="24"/>
          <w:szCs w:val="24"/>
          <w:rtl w:val="0"/>
        </w:rPr>
        <w:t xml:space="preserve">Faculty Reflections</w:t>
      </w:r>
    </w:p>
    <w:p w:rsidR="00000000" w:rsidDel="00000000" w:rsidP="00000000" w:rsidRDefault="00000000" w:rsidRPr="00000000" w14:paraId="00000015">
      <w:pPr>
        <w:spacing w:after="80" w:before="80" w:lineRule="auto"/>
        <w:rPr>
          <w:sz w:val="24"/>
          <w:szCs w:val="24"/>
        </w:rPr>
      </w:pPr>
      <w:r w:rsidDel="00000000" w:rsidR="00000000" w:rsidRPr="00000000">
        <w:rPr>
          <w:sz w:val="24"/>
          <w:szCs w:val="24"/>
          <w:rtl w:val="0"/>
        </w:rPr>
        <w:t xml:space="preserve">The activity sequence of student observations and reflections before the group debrief and presentation was intentionally designed to be inductive, or experiential, since students are more likely to think carefully about AI's limitations if they discover those limitations themselves, rather than being told about them.</w:t>
      </w:r>
    </w:p>
    <w:p w:rsidR="00000000" w:rsidDel="00000000" w:rsidP="00000000" w:rsidRDefault="00000000" w:rsidRPr="00000000" w14:paraId="00000016">
      <w:pPr>
        <w:spacing w:after="80" w:before="80" w:lineRule="auto"/>
        <w:rPr>
          <w:sz w:val="24"/>
          <w:szCs w:val="24"/>
        </w:rPr>
      </w:pPr>
      <w:r w:rsidDel="00000000" w:rsidR="00000000" w:rsidRPr="00000000">
        <w:rPr>
          <w:rtl w:val="0"/>
        </w:rPr>
      </w:r>
    </w:p>
    <w:p w:rsidR="00000000" w:rsidDel="00000000" w:rsidP="00000000" w:rsidRDefault="00000000" w:rsidRPr="00000000" w14:paraId="00000017">
      <w:pPr>
        <w:spacing w:after="80" w:before="80" w:lineRule="auto"/>
        <w:rPr>
          <w:sz w:val="24"/>
          <w:szCs w:val="24"/>
        </w:rPr>
      </w:pPr>
      <w:r w:rsidDel="00000000" w:rsidR="00000000" w:rsidRPr="00000000">
        <w:rPr>
          <w:sz w:val="24"/>
          <w:szCs w:val="24"/>
          <w:rtl w:val="0"/>
        </w:rPr>
        <w:t xml:space="preserve">It is important to let students choose a problem that is meaningful to them. The activity will work best if the problem is a complex issue the student is actually struggling with, rather than a hypothetical or trivial question with a clear answer.</w:t>
      </w:r>
    </w:p>
    <w:p w:rsidR="00000000" w:rsidDel="00000000" w:rsidP="00000000" w:rsidRDefault="00000000" w:rsidRPr="00000000" w14:paraId="00000018">
      <w:pPr>
        <w:spacing w:after="80" w:before="80" w:lineRule="auto"/>
        <w:rPr>
          <w:sz w:val="24"/>
          <w:szCs w:val="24"/>
        </w:rPr>
      </w:pPr>
      <w:r w:rsidDel="00000000" w:rsidR="00000000" w:rsidRPr="00000000">
        <w:rPr>
          <w:rtl w:val="0"/>
        </w:rPr>
      </w:r>
    </w:p>
    <w:p w:rsidR="00000000" w:rsidDel="00000000" w:rsidP="00000000" w:rsidRDefault="00000000" w:rsidRPr="00000000" w14:paraId="00000019">
      <w:pPr>
        <w:spacing w:after="80" w:before="80" w:lineRule="auto"/>
        <w:rPr>
          <w:sz w:val="24"/>
          <w:szCs w:val="24"/>
        </w:rPr>
      </w:pPr>
      <w:r w:rsidDel="00000000" w:rsidR="00000000" w:rsidRPr="00000000">
        <w:rPr>
          <w:sz w:val="24"/>
          <w:szCs w:val="24"/>
          <w:rtl w:val="0"/>
        </w:rPr>
        <w:t xml:space="preserve">In the debrief, you may find that you need to push students past the more superficial observations (such as "the AI gave me a really long list of suggestions") toward deeper ones. Sample prompts include: Did you feel supported? Would you have called a friend after that conversation? What would you have lost if you had only used AI? The research slides work best at the end of the session as a way of validating and extending what students already noticed.</w:t>
      </w:r>
    </w:p>
    <w:p w:rsidR="00000000" w:rsidDel="00000000" w:rsidP="00000000" w:rsidRDefault="00000000" w:rsidRPr="00000000" w14:paraId="0000001A">
      <w:pPr>
        <w:spacing w:after="80" w:before="80" w:lineRule="auto"/>
        <w:rPr>
          <w:sz w:val="24"/>
          <w:szCs w:val="24"/>
        </w:rPr>
      </w:pPr>
      <w:r w:rsidDel="00000000" w:rsidR="00000000" w:rsidRPr="00000000">
        <w:rPr>
          <w:rtl w:val="0"/>
        </w:rPr>
      </w:r>
    </w:p>
    <w:p w:rsidR="00000000" w:rsidDel="00000000" w:rsidP="00000000" w:rsidRDefault="00000000" w:rsidRPr="00000000" w14:paraId="0000001B">
      <w:pPr>
        <w:spacing w:after="120" w:before="80" w:lineRule="auto"/>
        <w:rPr>
          <w:sz w:val="24"/>
          <w:szCs w:val="24"/>
        </w:rPr>
      </w:pPr>
      <w:r w:rsidDel="00000000" w:rsidR="00000000" w:rsidRPr="00000000">
        <w:rPr>
          <w:sz w:val="24"/>
          <w:szCs w:val="24"/>
          <w:rtl w:val="0"/>
        </w:rPr>
        <w:t xml:space="preserve">I frame the activity as a genuine inquiry rather than an exercise with a predetermined answer to facilitate. I also let students use their preferred AI tool; the diversity of AI output tends to produce a richer conversation during the debrief.</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pacing w:after="120" w:before="240" w:lineRule="auto"/>
        <w:rPr>
          <w:b w:val="1"/>
          <w:bCs w:val="1"/>
          <w:color w:val="1f3864"/>
          <w:sz w:val="24"/>
          <w:szCs w:val="24"/>
        </w:rPr>
      </w:pPr>
      <w:r w:rsidDel="00000000" w:rsidR="00000000" w:rsidRPr="00000000">
        <w:rPr>
          <w:b w:val="1"/>
          <w:bCs w:val="1"/>
          <w:color w:val="1f3864"/>
          <w:sz w:val="24"/>
          <w:szCs w:val="24"/>
          <w:rtl w:val="0"/>
        </w:rPr>
        <w:t xml:space="preserve">Step-by-Step Student Directions</w:t>
      </w:r>
    </w:p>
    <w:p w:rsidR="00000000" w:rsidDel="00000000" w:rsidP="00000000" w:rsidRDefault="00000000" w:rsidRPr="00000000" w14:paraId="0000001D">
      <w:pPr>
        <w:spacing w:after="120" w:before="80" w:lineRule="auto"/>
        <w:rPr>
          <w:sz w:val="24"/>
          <w:szCs w:val="24"/>
        </w:rPr>
      </w:pPr>
      <w:r w:rsidDel="00000000" w:rsidR="00000000" w:rsidRPr="00000000">
        <w:rPr>
          <w:sz w:val="24"/>
          <w:szCs w:val="24"/>
          <w:rtl w:val="0"/>
        </w:rPr>
        <w:t xml:space="preserve"> </w:t>
      </w:r>
    </w:p>
    <w:tbl>
      <w:tblPr>
        <w:tblStyle w:val="Table2"/>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7680"/>
        <w:tblGridChange w:id="0">
          <w:tblGrid>
            <w:gridCol w:w="1665"/>
            <w:gridCol w:w="7680"/>
          </w:tblGrid>
        </w:tblGridChange>
      </w:tblGrid>
      <w:tr>
        <w:trPr>
          <w:cantSplit w:val="0"/>
          <w:trHeight w:val="495" w:hRule="atLeast"/>
          <w:tblHeader w:val="0"/>
        </w:trPr>
        <w:tc>
          <w:tcPr>
            <w:tcBorders>
              <w:top w:color="aaaaaa" w:space="0" w:sz="7" w:val="single"/>
              <w:left w:color="aaaaaa" w:space="0" w:sz="7" w:val="single"/>
              <w:bottom w:color="aaaaaa" w:space="0" w:sz="7" w:val="single"/>
              <w:right w:color="aaaaaa" w:space="0" w:sz="7" w:val="single"/>
            </w:tcBorders>
            <w:shd w:fill="2e5496" w:val="clear"/>
            <w:tcMar>
              <w:top w:w="100.0" w:type="dxa"/>
              <w:left w:w="140.0" w:type="dxa"/>
              <w:bottom w:w="100.0" w:type="dxa"/>
              <w:right w:w="140.0" w:type="dxa"/>
            </w:tcMar>
            <w:vAlign w:val="top"/>
          </w:tcPr>
          <w:p w:rsidR="00000000" w:rsidDel="00000000" w:rsidP="00000000" w:rsidRDefault="00000000" w:rsidRPr="00000000" w14:paraId="0000001E">
            <w:pPr>
              <w:rPr>
                <w:b w:val="1"/>
                <w:bCs w:val="1"/>
                <w:color w:val="ffffff"/>
                <w:sz w:val="24"/>
                <w:szCs w:val="24"/>
              </w:rPr>
            </w:pPr>
            <w:r w:rsidDel="00000000" w:rsidR="00000000" w:rsidRPr="00000000">
              <w:rPr>
                <w:b w:val="1"/>
                <w:bCs w:val="1"/>
                <w:color w:val="ffffff"/>
                <w:sz w:val="24"/>
                <w:szCs w:val="24"/>
                <w:rtl w:val="0"/>
              </w:rPr>
              <w:t xml:space="preserve">Step</w:t>
            </w:r>
          </w:p>
        </w:tc>
        <w:tc>
          <w:tcPr>
            <w:tcBorders>
              <w:top w:color="aaaaaa" w:space="0" w:sz="7" w:val="single"/>
              <w:left w:color="000000" w:space="0" w:sz="0" w:val="nil"/>
              <w:bottom w:color="aaaaaa" w:space="0" w:sz="7" w:val="single"/>
              <w:right w:color="aaaaaa" w:space="0" w:sz="7" w:val="single"/>
            </w:tcBorders>
            <w:shd w:fill="2e5496" w:val="clear"/>
            <w:tcMar>
              <w:top w:w="100.0" w:type="dxa"/>
              <w:left w:w="140.0" w:type="dxa"/>
              <w:bottom w:w="100.0" w:type="dxa"/>
              <w:right w:w="140.0" w:type="dxa"/>
            </w:tcMar>
            <w:vAlign w:val="top"/>
          </w:tcPr>
          <w:p w:rsidR="00000000" w:rsidDel="00000000" w:rsidP="00000000" w:rsidRDefault="00000000" w:rsidRPr="00000000" w14:paraId="0000001F">
            <w:pPr>
              <w:rPr>
                <w:b w:val="1"/>
                <w:bCs w:val="1"/>
                <w:color w:val="ffffff"/>
                <w:sz w:val="24"/>
                <w:szCs w:val="24"/>
              </w:rPr>
            </w:pPr>
            <w:r w:rsidDel="00000000" w:rsidR="00000000" w:rsidRPr="00000000">
              <w:rPr>
                <w:b w:val="1"/>
                <w:bCs w:val="1"/>
                <w:color w:val="ffffff"/>
                <w:sz w:val="24"/>
                <w:szCs w:val="24"/>
                <w:rtl w:val="0"/>
              </w:rPr>
              <w:t xml:space="preserve">Instructions</w:t>
            </w:r>
          </w:p>
        </w:tc>
      </w:tr>
      <w:tr>
        <w:trPr>
          <w:cantSplit w:val="0"/>
          <w:trHeight w:val="1320" w:hRule="atLeast"/>
          <w:tblHeader w:val="0"/>
        </w:trPr>
        <w:tc>
          <w:tcPr>
            <w:tcBorders>
              <w:top w:color="000000" w:space="0" w:sz="0" w:val="nil"/>
              <w:left w:color="aaaaaa" w:space="0" w:sz="7" w:val="single"/>
              <w:bottom w:color="aaaaaa" w:space="0" w:sz="7" w:val="single"/>
              <w:right w:color="aaaaaa" w:space="0" w:sz="7" w:val="single"/>
            </w:tcBorders>
            <w:shd w:fill="f2f2f2" w:val="clear"/>
            <w:tcMar>
              <w:top w:w="100.0" w:type="dxa"/>
              <w:left w:w="140.0" w:type="dxa"/>
              <w:bottom w:w="100.0" w:type="dxa"/>
              <w:right w:w="140.0" w:type="dxa"/>
            </w:tcMar>
            <w:vAlign w:val="top"/>
          </w:tcPr>
          <w:p w:rsidR="00000000" w:rsidDel="00000000" w:rsidP="00000000" w:rsidRDefault="00000000" w:rsidRPr="00000000" w14:paraId="00000020">
            <w:pPr>
              <w:rPr>
                <w:b w:val="1"/>
                <w:bCs w:val="1"/>
                <w:sz w:val="24"/>
                <w:szCs w:val="24"/>
              </w:rPr>
            </w:pPr>
            <w:r w:rsidDel="00000000" w:rsidR="00000000" w:rsidRPr="00000000">
              <w:rPr>
                <w:b w:val="1"/>
                <w:bCs w:val="1"/>
                <w:sz w:val="24"/>
                <w:szCs w:val="24"/>
                <w:rtl w:val="0"/>
              </w:rPr>
              <w:t xml:space="preserve">Step 1</w:t>
            </w:r>
          </w:p>
        </w:tc>
        <w:tc>
          <w:tcPr>
            <w:tcBorders>
              <w:top w:color="000000" w:space="0" w:sz="0" w:val="nil"/>
              <w:left w:color="000000" w:space="0" w:sz="0" w:val="nil"/>
              <w:bottom w:color="aaaaaa" w:space="0" w:sz="7" w:val="single"/>
              <w:right w:color="aaaaaa" w:space="0" w:sz="7" w:val="single"/>
            </w:tcBorders>
            <w:shd w:fill="ffffff" w:val="clear"/>
            <w:tcMar>
              <w:top w:w="100.0" w:type="dxa"/>
              <w:left w:w="140.0" w:type="dxa"/>
              <w:bottom w:w="100.0" w:type="dxa"/>
              <w:right w:w="140.0" w:type="dxa"/>
            </w:tcMar>
            <w:vAlign w:val="top"/>
          </w:tcPr>
          <w:p w:rsidR="00000000" w:rsidDel="00000000" w:rsidP="00000000" w:rsidRDefault="00000000" w:rsidRPr="00000000" w14:paraId="00000021">
            <w:pPr>
              <w:rPr>
                <w:sz w:val="24"/>
                <w:szCs w:val="24"/>
              </w:rPr>
            </w:pPr>
            <w:r w:rsidDel="00000000" w:rsidR="00000000" w:rsidRPr="00000000">
              <w:rPr>
                <w:sz w:val="24"/>
                <w:szCs w:val="24"/>
                <w:rtl w:val="0"/>
              </w:rPr>
              <w:t xml:space="preserve">On your own, identify a complex problem or situation you are currently dealing with in your life. Write a brief description of it to prepare to ask someone for help. Keep this written description for use throughout the activity.</w:t>
            </w:r>
          </w:p>
        </w:tc>
      </w:tr>
      <w:tr>
        <w:trPr>
          <w:cantSplit w:val="0"/>
          <w:trHeight w:val="1590" w:hRule="atLeast"/>
          <w:tblHeader w:val="0"/>
        </w:trPr>
        <w:tc>
          <w:tcPr>
            <w:tcBorders>
              <w:top w:color="000000" w:space="0" w:sz="0" w:val="nil"/>
              <w:left w:color="aaaaaa" w:space="0" w:sz="7" w:val="single"/>
              <w:bottom w:color="aaaaaa" w:space="0" w:sz="7" w:val="single"/>
              <w:right w:color="aaaaaa" w:space="0" w:sz="7" w:val="single"/>
            </w:tcBorders>
            <w:shd w:fill="f2f2f2" w:val="clear"/>
            <w:tcMar>
              <w:top w:w="100.0" w:type="dxa"/>
              <w:left w:w="140.0" w:type="dxa"/>
              <w:bottom w:w="100.0" w:type="dxa"/>
              <w:right w:w="140.0" w:type="dxa"/>
            </w:tcMar>
            <w:vAlign w:val="top"/>
          </w:tcPr>
          <w:p w:rsidR="00000000" w:rsidDel="00000000" w:rsidP="00000000" w:rsidRDefault="00000000" w:rsidRPr="00000000" w14:paraId="00000022">
            <w:pPr>
              <w:rPr>
                <w:b w:val="1"/>
                <w:bCs w:val="1"/>
                <w:sz w:val="24"/>
                <w:szCs w:val="24"/>
              </w:rPr>
            </w:pPr>
            <w:r w:rsidDel="00000000" w:rsidR="00000000" w:rsidRPr="00000000">
              <w:rPr>
                <w:b w:val="1"/>
                <w:bCs w:val="1"/>
                <w:sz w:val="24"/>
                <w:szCs w:val="24"/>
                <w:rtl w:val="0"/>
              </w:rPr>
              <w:t xml:space="preserve">Step 2</w:t>
            </w:r>
          </w:p>
        </w:tc>
        <w:tc>
          <w:tcPr>
            <w:tcBorders>
              <w:top w:color="000000" w:space="0" w:sz="0" w:val="nil"/>
              <w:left w:color="000000" w:space="0" w:sz="0" w:val="nil"/>
              <w:bottom w:color="aaaaaa" w:space="0" w:sz="7" w:val="single"/>
              <w:right w:color="aaaaaa" w:space="0" w:sz="7" w:val="single"/>
            </w:tcBorders>
            <w:shd w:fill="ffffff" w:val="clear"/>
            <w:tcMar>
              <w:top w:w="100.0" w:type="dxa"/>
              <w:left w:w="140.0" w:type="dxa"/>
              <w:bottom w:w="100.0" w:type="dxa"/>
              <w:right w:w="140.0" w:type="dxa"/>
            </w:tcMar>
            <w:vAlign w:val="top"/>
          </w:tcPr>
          <w:p w:rsidR="00000000" w:rsidDel="00000000" w:rsidP="00000000" w:rsidRDefault="00000000" w:rsidRPr="00000000" w14:paraId="00000023">
            <w:pPr>
              <w:rPr>
                <w:sz w:val="24"/>
                <w:szCs w:val="24"/>
              </w:rPr>
            </w:pPr>
            <w:r w:rsidDel="00000000" w:rsidR="00000000" w:rsidRPr="00000000">
              <w:rPr>
                <w:sz w:val="24"/>
                <w:szCs w:val="24"/>
                <w:rtl w:val="0"/>
              </w:rPr>
              <w:t xml:space="preserve">Pair up with another student. Take turns sharing your respective problems with each other. As the listener, offer advice and support as you normally would in a conversation with a peer. As the speaker, note what it felt like to share and receive support from another person.</w:t>
            </w:r>
          </w:p>
        </w:tc>
      </w:tr>
      <w:tr>
        <w:trPr>
          <w:cantSplit w:val="0"/>
          <w:trHeight w:val="1590" w:hRule="atLeast"/>
          <w:tblHeader w:val="0"/>
        </w:trPr>
        <w:tc>
          <w:tcPr>
            <w:tcBorders>
              <w:top w:color="000000" w:space="0" w:sz="0" w:val="nil"/>
              <w:left w:color="aaaaaa" w:space="0" w:sz="7" w:val="single"/>
              <w:bottom w:color="aaaaaa" w:space="0" w:sz="7" w:val="single"/>
              <w:right w:color="aaaaaa" w:space="0" w:sz="7" w:val="single"/>
            </w:tcBorders>
            <w:shd w:fill="f2f2f2" w:val="clear"/>
            <w:tcMar>
              <w:top w:w="100.0" w:type="dxa"/>
              <w:left w:w="140.0" w:type="dxa"/>
              <w:bottom w:w="100.0" w:type="dxa"/>
              <w:right w:w="140.0" w:type="dxa"/>
            </w:tcMar>
            <w:vAlign w:val="top"/>
          </w:tcPr>
          <w:p w:rsidR="00000000" w:rsidDel="00000000" w:rsidP="00000000" w:rsidRDefault="00000000" w:rsidRPr="00000000" w14:paraId="00000024">
            <w:pPr>
              <w:rPr>
                <w:b w:val="1"/>
                <w:bCs w:val="1"/>
                <w:sz w:val="24"/>
                <w:szCs w:val="24"/>
              </w:rPr>
            </w:pPr>
            <w:r w:rsidDel="00000000" w:rsidR="00000000" w:rsidRPr="00000000">
              <w:rPr>
                <w:b w:val="1"/>
                <w:bCs w:val="1"/>
                <w:sz w:val="24"/>
                <w:szCs w:val="24"/>
                <w:rtl w:val="0"/>
              </w:rPr>
              <w:t xml:space="preserve">Step 3</w:t>
            </w:r>
          </w:p>
        </w:tc>
        <w:tc>
          <w:tcPr>
            <w:tcBorders>
              <w:top w:color="000000" w:space="0" w:sz="0" w:val="nil"/>
              <w:left w:color="000000" w:space="0" w:sz="0" w:val="nil"/>
              <w:bottom w:color="aaaaaa" w:space="0" w:sz="7" w:val="single"/>
              <w:right w:color="aaaaaa" w:space="0" w:sz="7" w:val="single"/>
            </w:tcBorders>
            <w:shd w:fill="ffffff" w:val="clear"/>
            <w:tcMar>
              <w:top w:w="100.0" w:type="dxa"/>
              <w:left w:w="140.0" w:type="dxa"/>
              <w:bottom w:w="100.0" w:type="dxa"/>
              <w:right w:w="140.0" w:type="dxa"/>
            </w:tcMar>
            <w:vAlign w:val="top"/>
          </w:tcPr>
          <w:p w:rsidR="00000000" w:rsidDel="00000000" w:rsidP="00000000" w:rsidRDefault="00000000" w:rsidRPr="00000000" w14:paraId="00000025">
            <w:pPr>
              <w:rPr>
                <w:sz w:val="24"/>
                <w:szCs w:val="24"/>
              </w:rPr>
            </w:pPr>
            <w:r w:rsidDel="00000000" w:rsidR="00000000" w:rsidRPr="00000000">
              <w:rPr>
                <w:sz w:val="24"/>
                <w:szCs w:val="24"/>
                <w:rtl w:val="0"/>
              </w:rPr>
              <w:t xml:space="preserve">Open a generative AI chatbot of your choosing (e.g., ChatGPT, Claude, or another tool available to you). Enter your written problem description from Step 1 exactly as written. Interact with the chatbot for a few minutes, asking follow-up questions or probing for additional advice as you see fit.</w:t>
            </w:r>
          </w:p>
        </w:tc>
      </w:tr>
      <w:tr>
        <w:trPr>
          <w:cantSplit w:val="0"/>
          <w:trHeight w:val="1320" w:hRule="atLeast"/>
          <w:tblHeader w:val="0"/>
        </w:trPr>
        <w:tc>
          <w:tcPr>
            <w:tcBorders>
              <w:top w:color="000000" w:space="0" w:sz="0" w:val="nil"/>
              <w:left w:color="aaaaaa" w:space="0" w:sz="7" w:val="single"/>
              <w:bottom w:color="aaaaaa" w:space="0" w:sz="7" w:val="single"/>
              <w:right w:color="aaaaaa" w:space="0" w:sz="7" w:val="single"/>
            </w:tcBorders>
            <w:shd w:fill="f2f2f2" w:val="clear"/>
            <w:tcMar>
              <w:top w:w="100.0" w:type="dxa"/>
              <w:left w:w="140.0" w:type="dxa"/>
              <w:bottom w:w="100.0" w:type="dxa"/>
              <w:right w:w="140.0" w:type="dxa"/>
            </w:tcMar>
            <w:vAlign w:val="top"/>
          </w:tcPr>
          <w:p w:rsidR="00000000" w:rsidDel="00000000" w:rsidP="00000000" w:rsidRDefault="00000000" w:rsidRPr="00000000" w14:paraId="00000026">
            <w:pPr>
              <w:rPr>
                <w:b w:val="1"/>
                <w:bCs w:val="1"/>
                <w:sz w:val="24"/>
                <w:szCs w:val="24"/>
              </w:rPr>
            </w:pPr>
            <w:r w:rsidDel="00000000" w:rsidR="00000000" w:rsidRPr="00000000">
              <w:rPr>
                <w:b w:val="1"/>
                <w:bCs w:val="1"/>
                <w:sz w:val="24"/>
                <w:szCs w:val="24"/>
                <w:rtl w:val="0"/>
              </w:rPr>
              <w:t xml:space="preserve">Step 4</w:t>
            </w:r>
          </w:p>
        </w:tc>
        <w:tc>
          <w:tcPr>
            <w:tcBorders>
              <w:top w:color="000000" w:space="0" w:sz="0" w:val="nil"/>
              <w:left w:color="000000" w:space="0" w:sz="0" w:val="nil"/>
              <w:bottom w:color="aaaaaa" w:space="0" w:sz="7" w:val="single"/>
              <w:right w:color="aaaaaa" w:space="0" w:sz="7" w:val="single"/>
            </w:tcBorders>
            <w:shd w:fill="ffffff" w:val="clear"/>
            <w:tcMar>
              <w:top w:w="100.0" w:type="dxa"/>
              <w:left w:w="140.0" w:type="dxa"/>
              <w:bottom w:w="100.0" w:type="dxa"/>
              <w:right w:w="140.0" w:type="dxa"/>
            </w:tcMar>
            <w:vAlign w:val="top"/>
          </w:tcPr>
          <w:p w:rsidR="00000000" w:rsidDel="00000000" w:rsidP="00000000" w:rsidRDefault="00000000" w:rsidRPr="00000000" w14:paraId="00000027">
            <w:pPr>
              <w:rPr>
                <w:sz w:val="24"/>
                <w:szCs w:val="24"/>
              </w:rPr>
            </w:pPr>
            <w:r w:rsidDel="00000000" w:rsidR="00000000" w:rsidRPr="00000000">
              <w:rPr>
                <w:sz w:val="24"/>
                <w:szCs w:val="24"/>
                <w:rtl w:val="0"/>
              </w:rPr>
              <w:t xml:space="preserve">Reflect individually on both interactions. Consider: What kind of advice did each source provide? How did each interaction feel? Was anything especially good about the AI or human response? Was anything missing from the AI or human response?</w:t>
            </w:r>
          </w:p>
        </w:tc>
      </w:tr>
      <w:tr>
        <w:trPr>
          <w:cantSplit w:val="0"/>
          <w:trHeight w:val="1590" w:hRule="atLeast"/>
          <w:tblHeader w:val="0"/>
        </w:trPr>
        <w:tc>
          <w:tcPr>
            <w:tcBorders>
              <w:top w:color="000000" w:space="0" w:sz="0" w:val="nil"/>
              <w:left w:color="aaaaaa" w:space="0" w:sz="7" w:val="single"/>
              <w:bottom w:color="aaaaaa" w:space="0" w:sz="7" w:val="single"/>
              <w:right w:color="aaaaaa" w:space="0" w:sz="7" w:val="single"/>
            </w:tcBorders>
            <w:shd w:fill="f2f2f2" w:val="clear"/>
            <w:tcMar>
              <w:top w:w="100.0" w:type="dxa"/>
              <w:left w:w="140.0" w:type="dxa"/>
              <w:bottom w:w="100.0" w:type="dxa"/>
              <w:right w:w="140.0" w:type="dxa"/>
            </w:tcMar>
            <w:vAlign w:val="top"/>
          </w:tcPr>
          <w:p w:rsidR="00000000" w:rsidDel="00000000" w:rsidP="00000000" w:rsidRDefault="00000000" w:rsidRPr="00000000" w14:paraId="00000028">
            <w:pPr>
              <w:rPr>
                <w:b w:val="1"/>
                <w:bCs w:val="1"/>
                <w:sz w:val="24"/>
                <w:szCs w:val="24"/>
              </w:rPr>
            </w:pPr>
            <w:r w:rsidDel="00000000" w:rsidR="00000000" w:rsidRPr="00000000">
              <w:rPr>
                <w:b w:val="1"/>
                <w:bCs w:val="1"/>
                <w:sz w:val="24"/>
                <w:szCs w:val="24"/>
                <w:rtl w:val="0"/>
              </w:rPr>
              <w:t xml:space="preserve">Step 5</w:t>
            </w:r>
          </w:p>
        </w:tc>
        <w:tc>
          <w:tcPr>
            <w:tcBorders>
              <w:top w:color="000000" w:space="0" w:sz="0" w:val="nil"/>
              <w:left w:color="000000" w:space="0" w:sz="0" w:val="nil"/>
              <w:bottom w:color="aaaaaa" w:space="0" w:sz="7" w:val="single"/>
              <w:right w:color="aaaaaa" w:space="0" w:sz="7" w:val="single"/>
            </w:tcBorders>
            <w:shd w:fill="ffffff" w:val="clear"/>
            <w:tcMar>
              <w:top w:w="100.0" w:type="dxa"/>
              <w:left w:w="140.0" w:type="dxa"/>
              <w:bottom w:w="100.0" w:type="dxa"/>
              <w:right w:w="140.0" w:type="dxa"/>
            </w:tcMar>
            <w:vAlign w:val="top"/>
          </w:tcPr>
          <w:p w:rsidR="00000000" w:rsidDel="00000000" w:rsidP="00000000" w:rsidRDefault="00000000" w:rsidRPr="00000000" w14:paraId="00000029">
            <w:pPr>
              <w:rPr>
                <w:sz w:val="24"/>
                <w:szCs w:val="24"/>
              </w:rPr>
            </w:pPr>
            <w:r w:rsidDel="00000000" w:rsidR="00000000" w:rsidRPr="00000000">
              <w:rPr>
                <w:sz w:val="24"/>
                <w:szCs w:val="24"/>
                <w:rtl w:val="0"/>
              </w:rPr>
              <w:t xml:space="preserve">Reconvene with your partner and discuss your reflections, then share with the full group. The class debrief will address: (1) how the partner interactions went, (2) pros and cons of human support, (3) how the AI interactions went, (4) pros and cons of AI support, and (5) key similarities and differences between the two.</w:t>
            </w:r>
          </w:p>
        </w:tc>
      </w:tr>
      <w:tr>
        <w:trPr>
          <w:cantSplit w:val="0"/>
          <w:trHeight w:val="1320" w:hRule="atLeast"/>
          <w:tblHeader w:val="0"/>
        </w:trPr>
        <w:tc>
          <w:tcPr>
            <w:tcBorders>
              <w:top w:color="000000" w:space="0" w:sz="0" w:val="nil"/>
              <w:left w:color="aaaaaa" w:space="0" w:sz="7" w:val="single"/>
              <w:bottom w:color="aaaaaa" w:space="0" w:sz="7" w:val="single"/>
              <w:right w:color="aaaaaa" w:space="0" w:sz="7" w:val="single"/>
            </w:tcBorders>
            <w:shd w:fill="f2f2f2" w:val="clear"/>
            <w:tcMar>
              <w:top w:w="100.0" w:type="dxa"/>
              <w:left w:w="140.0" w:type="dxa"/>
              <w:bottom w:w="100.0" w:type="dxa"/>
              <w:right w:w="140.0" w:type="dxa"/>
            </w:tcMar>
            <w:vAlign w:val="top"/>
          </w:tcPr>
          <w:p w:rsidR="00000000" w:rsidDel="00000000" w:rsidP="00000000" w:rsidRDefault="00000000" w:rsidRPr="00000000" w14:paraId="0000002A">
            <w:pPr>
              <w:rPr>
                <w:b w:val="1"/>
                <w:bCs w:val="1"/>
                <w:sz w:val="24"/>
                <w:szCs w:val="24"/>
              </w:rPr>
            </w:pPr>
            <w:r w:rsidDel="00000000" w:rsidR="00000000" w:rsidRPr="00000000">
              <w:rPr>
                <w:b w:val="1"/>
                <w:bCs w:val="1"/>
                <w:sz w:val="24"/>
                <w:szCs w:val="24"/>
                <w:rtl w:val="0"/>
              </w:rPr>
              <w:t xml:space="preserve">Step 6</w:t>
            </w:r>
          </w:p>
        </w:tc>
        <w:tc>
          <w:tcPr>
            <w:tcBorders>
              <w:top w:color="000000" w:space="0" w:sz="0" w:val="nil"/>
              <w:left w:color="000000" w:space="0" w:sz="0" w:val="nil"/>
              <w:bottom w:color="aaaaaa" w:space="0" w:sz="7" w:val="single"/>
              <w:right w:color="aaaaaa" w:space="0" w:sz="7" w:val="single"/>
            </w:tcBorders>
            <w:shd w:fill="ffffff" w:val="clear"/>
            <w:tcMar>
              <w:top w:w="100.0" w:type="dxa"/>
              <w:left w:w="140.0" w:type="dxa"/>
              <w:bottom w:w="100.0" w:type="dxa"/>
              <w:right w:w="140.0" w:type="dxa"/>
            </w:tcMar>
            <w:vAlign w:val="top"/>
          </w:tcPr>
          <w:p w:rsidR="00000000" w:rsidDel="00000000" w:rsidP="00000000" w:rsidRDefault="00000000" w:rsidRPr="00000000" w14:paraId="0000002B">
            <w:pPr>
              <w:rPr>
                <w:sz w:val="24"/>
                <w:szCs w:val="24"/>
              </w:rPr>
            </w:pPr>
            <w:r w:rsidDel="00000000" w:rsidR="00000000" w:rsidRPr="00000000">
              <w:rPr>
                <w:sz w:val="24"/>
                <w:szCs w:val="24"/>
                <w:rtl w:val="0"/>
              </w:rPr>
              <w:t xml:space="preserve">After the debrief discussion, review the instructor's slide presenting findings from a related research experiment. Consider how the findings connect to what you experienced firsthand in this activity.</w:t>
            </w:r>
          </w:p>
        </w:tc>
      </w:tr>
    </w:tbl>
    <w:p w:rsidR="00000000" w:rsidDel="00000000" w:rsidP="00000000" w:rsidRDefault="00000000" w:rsidRPr="00000000" w14:paraId="0000002C">
      <w:pPr>
        <w:spacing w:befor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spacing w:after="120" w:before="240" w:lineRule="auto"/>
        <w:rPr>
          <w:b w:val="1"/>
          <w:bCs w:val="1"/>
          <w:color w:val="1f3864"/>
          <w:sz w:val="24"/>
          <w:szCs w:val="24"/>
        </w:rPr>
      </w:pPr>
      <w:r w:rsidDel="00000000" w:rsidR="00000000" w:rsidRPr="00000000">
        <w:rPr>
          <w:b w:val="1"/>
          <w:bCs w:val="1"/>
          <w:color w:val="1f3864"/>
          <w:sz w:val="24"/>
          <w:szCs w:val="24"/>
          <w:rtl w:val="0"/>
        </w:rPr>
        <w:t xml:space="preserve">Related Materials</w:t>
      </w:r>
    </w:p>
    <w:p w:rsidR="00000000" w:rsidDel="00000000" w:rsidP="00000000" w:rsidRDefault="00000000" w:rsidRPr="00000000" w14:paraId="0000002E">
      <w:pPr>
        <w:spacing w:after="60" w:before="60" w:lineRule="auto"/>
        <w:ind w:left="0" w:firstLine="0"/>
        <w:rPr>
          <w:sz w:val="24"/>
          <w:szCs w:val="24"/>
        </w:rPr>
      </w:pPr>
      <w:r w:rsidDel="00000000" w:rsidR="00000000" w:rsidRPr="00000000">
        <w:rPr>
          <w:sz w:val="24"/>
          <w:szCs w:val="24"/>
          <w:rtl w:val="0"/>
        </w:rPr>
        <w:t xml:space="preserve">NA</w:t>
      </w:r>
      <w:r w:rsidDel="00000000" w:rsidR="00000000" w:rsidRPr="00000000">
        <w:rPr>
          <w:rtl w:val="0"/>
        </w:rPr>
      </w:r>
    </w:p>
    <w:p w:rsidR="00000000" w:rsidDel="00000000" w:rsidP="00000000" w:rsidRDefault="00000000" w:rsidRPr="00000000" w14:paraId="0000002F">
      <w:pPr>
        <w:spacing w:after="60" w:before="60" w:lineRule="auto"/>
        <w:ind w:left="360"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30">
      <w:pPr>
        <w:spacing w:after="60" w:before="60" w:lineRule="auto"/>
        <w:ind w:left="360"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31">
      <w:pPr>
        <w:spacing w:after="60" w:before="6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3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